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Условия питания  воспитанников, в том числе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инвалидов и лиц  с ограниченными возможностями здоровья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СанПиН разработано примерное десятидневное меню, соблюдается  оптимальное соотношение пищевых веществ. Меню составляется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дошкольном учреждении. </w:t>
        <w:tab/>
        <w:t>Качество  и организация питания соответствует требованиям санитарного законодательства (СанПиН 2.4.1.3049 – 13).</w:t>
      </w:r>
      <w:r>
        <w:rPr>
          <w:rFonts w:ascii="Times New Roman" w:hAnsi="Times New Roman"/>
          <w:sz w:val="24"/>
          <w:szCs w:val="24"/>
        </w:rPr>
        <w:t xml:space="preserve"> </w:t>
        <w:tab/>
      </w:r>
      <w:r>
        <w:rPr>
          <w:rFonts w:ascii="Times New Roman" w:hAnsi="Times New Roman"/>
          <w:sz w:val="28"/>
          <w:szCs w:val="28"/>
        </w:rPr>
        <w:tab/>
        <w:tab/>
        <w:t xml:space="preserve">Питание </w:t>
      </w:r>
      <w:r>
        <w:rPr>
          <w:rFonts w:ascii="Times New Roman" w:hAnsi="Times New Roman"/>
          <w:sz w:val="28"/>
          <w:szCs w:val="28"/>
        </w:rPr>
        <w:t>четырёхразовое</w:t>
      </w:r>
      <w:r>
        <w:rPr>
          <w:rFonts w:ascii="Times New Roman" w:hAnsi="Times New Roman"/>
          <w:sz w:val="28"/>
          <w:szCs w:val="28"/>
        </w:rPr>
        <w:t xml:space="preserve"> (введён второй завтрак включающий напиток или сок и (или) свежие фрукты).</w:t>
      </w: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 xml:space="preserve"> </w:t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Отдельное меню для  воспитанников инвалидов и лиц с ограниченными возможностями здоровья в МБДОУ не предусмотрено.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Питание детей-инвалидов и лиц с ограниченными возможностями здоровья в МБДОУ  г. Мурманска №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72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обеспечивается в соответствии с возрастом и временем пребывания, по нормам, установленным Минздравом РФ и соответствует требованиям СанПиН 2.4.1.3049-13.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примерном меню содержание белков обеспечивает 12-15% калорийности рациона, жиров – 30-32%, углеводов – 55-58%. При составлении меню учитывается распределение энергетической ценности (калорийности) суточного рациона по отдельным приемам пищи. </w:t>
      </w:r>
    </w:p>
    <w:p>
      <w:pPr>
        <w:pStyle w:val="Default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распределение калорийности между приемами пищи в  %  для детей с 12 часовым пребыванием:</w:t>
      </w:r>
    </w:p>
    <w:tbl>
      <w:tblPr>
        <w:tblW w:w="9355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85"/>
        <w:gridCol w:w="1698"/>
        <w:gridCol w:w="1701"/>
        <w:gridCol w:w="3971"/>
      </w:tblGrid>
      <w:tr>
        <w:trPr/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завтрак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Усиленный </w:t>
            </w:r>
            <w:r>
              <w:rPr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20 - 25%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30 - 35%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Default"/>
              <w:spacing w:lineRule="auto" w:line="360"/>
              <w:jc w:val="center"/>
              <w:rPr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5%</w:t>
            </w:r>
          </w:p>
        </w:tc>
      </w:tr>
    </w:tbl>
    <w:p>
      <w:pPr>
        <w:pStyle w:val="Normal"/>
        <w:spacing w:lineRule="auto" w:line="360" w:beforeAutospacing="1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Завтрак состоит из горячего блюда (каша, запеканка, творожные и яичные блюда и др.), бутерброда и горячего напитка. Обед включает закуску  (салат или порционные овощи), первое блюдо (суп), второе (блюдо из мяса, рыбы, птицы и гарнир), напиток (компот или кисель). </w:t>
      </w:r>
      <w:r>
        <w:rPr>
          <w:rFonts w:ascii="Times New Roman" w:hAnsi="Times New Roman"/>
          <w:sz w:val="28"/>
          <w:szCs w:val="28"/>
        </w:rPr>
        <w:t>Усиленный полдник</w:t>
      </w:r>
      <w:r>
        <w:rPr>
          <w:rFonts w:ascii="Times New Roman" w:hAnsi="Times New Roman"/>
          <w:sz w:val="28"/>
          <w:szCs w:val="28"/>
        </w:rPr>
        <w:t xml:space="preserve"> включает рыбные, мясные, овощные и творожные блюда, салаты, винегреты и горячие напитки (допустимо выдавать кисломолочные напитки). При отсутствии овощей и фруктов возможна их замена в меню  на соки, быстрозамороженные овощи и фрукты. </w:t>
        <w:tab/>
        <w:tab/>
        <w:tab/>
        <w:tab/>
        <w:tab/>
        <w:tab/>
        <w:tab/>
        <w:tab/>
        <w:t>При приготовлении блюд соблюдаются щадящие технологии: варка,  запекание,  припускание,  пассерование, тушение, приготовление на пару, не применяется жарка.</w:t>
        <w:tab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Организация питания воспитанников в группе компенсирующей направленности  осуществляется воспитателями группы и заключается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помощником воспитателя строго по графику, утвержденному заведующим и только после проведения приёмочного контроля бракеражной комиссией. 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Строго соблюдается питьевой режим.  Готовая пища детям выдается только после снятия пробы медицинским работником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 Меню детского сада ежедневно размещается  на стенде учреждения, так же ежедневно информация о питании воспитанников  размещается в групповых информационных уголках для родителей.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Качество  и организация питания соответствует требованиям санитарного законодательства ( СанПиН 2.4.1.3049 – 13).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Контроль за организацией питания в учреждении осуществляется комиссией, утверждённой приказом заведующего. 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  МБДОУ ведётся бракеражный журнал (прошнурованный, с печатью), где фиксируются многие показатели: что каждый день дети получают на завтрак, на обед, на полдник, объем, качество. Потребление каждого вида продукта соответствует норме.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 правильного питания в детском саду  — это нормы, которые утверждены постановлением правительства РФ. Рекомендуемые среднесуточные нормы питания в дошкольных организациях (г, мл, на 1 ребенка) по Сан ПиН 2.4.1.3049-13.</w:t>
      </w:r>
    </w:p>
    <w:tbl>
      <w:tblPr>
        <w:tblW w:w="957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782"/>
        <w:gridCol w:w="1197"/>
        <w:gridCol w:w="1196"/>
        <w:gridCol w:w="1196"/>
        <w:gridCol w:w="1200"/>
      </w:tblGrid>
      <w:tr>
        <w:trPr/>
        <w:tc>
          <w:tcPr>
            <w:tcW w:w="4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478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продуктов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возраста детей</w:t>
            </w:r>
          </w:p>
        </w:tc>
      </w:tr>
      <w:tr>
        <w:trPr/>
        <w:tc>
          <w:tcPr>
            <w:tcW w:w="47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г, мл, брутто2</w:t>
            </w:r>
          </w:p>
        </w:tc>
        <w:tc>
          <w:tcPr>
            <w:tcW w:w="2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г, мл, нетто</w:t>
            </w:r>
          </w:p>
        </w:tc>
      </w:tr>
      <w:tr>
        <w:trPr>
          <w:trHeight w:val="523" w:hRule="atLeast"/>
        </w:trPr>
        <w:tc>
          <w:tcPr>
            <w:tcW w:w="47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1–3 года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3–7 лет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1–3 года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3–7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с м.д.ж. 2,5–3,2%, в т. ч. кисломолочные продукты с м.д.ж. 2,5–3,2%3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390 </w:t>
              <w:tab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  <w:tab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Творог, творожные изделия для детского питания с м.д.ж. не более 9% и кислотностью не более 150 оТ </w:t>
              <w:tab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  <w:tab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  <w:tab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  <w:tab/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Сметана с м.д.ж. не более 15%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неострых сортов твердый и мягкий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(говядина 1 кат. бескостная/говядина 1 кат. на костях)4 </w:t>
              <w:tab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55/68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60,5/75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Птица (куры 1 кат. потр./цыплята-бройлеры 1 кат. потр./индейка 1 кат. потр.)4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23/23/22 </w:t>
              <w:tab/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27/27/26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Рыба (филе), в т. ч. филе слабо- или малосоленое4 </w:t>
              <w:tab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Колбасные изделия для питания дошкольников </w:t>
              <w:tab/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Яйцо куриное диетическое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шт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шт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Картофель: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01.09 по 31.10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31.10 по 31.12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31.12 по 28.02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29.02 по 01.09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187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Овощи, зелень4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 </w:t>
              <w:tab/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325 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 </w:t>
              <w:tab/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свежие4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  <w:tab/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 </w:t>
              <w:tab/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  <w:tab/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(плоды) сухие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Напитки витаминизированные (готовый напиток)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 или хлеб зерновой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Крупы (злаки), бобовые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Макаронные изделия группы А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картофельная (крахмал)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коровье сладко-сливочное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Чай, включая фиточай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Какао-порошок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 злаковый (суррогатный), в т. ч. из цикория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>
          <w:trHeight w:val="523" w:hRule="atLeast"/>
        </w:trPr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6a0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59e8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Default" w:customStyle="1">
    <w:name w:val="Default"/>
    <w:qFormat/>
    <w:rsid w:val="000f59e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LibreOffice/5.1.6.2$Linux_X86_64 LibreOffice_project/10m0$Build-2</Application>
  <Pages>5</Pages>
  <Words>793</Words>
  <Characters>4632</Characters>
  <CharactersWithSpaces>5331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2017-08-31T16:20:00Z</dcterms:created>
  <dc:creator>Покемошка</dc:creator>
  <dc:description/>
  <dc:language>ru-RU</dc:language>
  <cp:lastModifiedBy/>
  <dcterms:modified xsi:type="dcterms:W3CDTF">2018-06-22T20:52:15Z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