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drawing>
          <wp:anchor behindDoc="0" distT="0" distB="0" distL="0" distR="0" simplePos="0" locked="0" layoutInCell="0" allowOverlap="1" relativeHeight="27">
            <wp:simplePos x="0" y="0"/>
            <wp:positionH relativeFrom="column">
              <wp:align>center</wp:align>
            </wp:positionH>
            <wp:positionV relativeFrom="paragraph">
              <wp:posOffset>635</wp:posOffset>
            </wp:positionV>
            <wp:extent cx="6120130" cy="86588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20130" cy="8658860"/>
                    </a:xfrm>
                    <a:prstGeom prst="rect">
                      <a:avLst/>
                    </a:prstGeom>
                  </pic:spPr>
                </pic:pic>
              </a:graphicData>
            </a:graphic>
          </wp:anchor>
        </w:drawing>
      </w:r>
    </w:p>
    <w:p>
      <w:pPr>
        <w:pStyle w:val="Normal"/>
        <w:spacing w:lineRule="auto" w:line="36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t xml:space="preserve">СОДЕРЖАНИЕ </w:t>
      </w:r>
    </w:p>
    <w:tbl>
      <w:tblPr>
        <w:tblStyle w:val="a3"/>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9"/>
        <w:gridCol w:w="7657"/>
        <w:gridCol w:w="1268"/>
      </w:tblGrid>
      <w:tr>
        <w:trPr>
          <w:trHeight w:val="281" w:hRule="atLeast"/>
        </w:trPr>
        <w:tc>
          <w:tcPr>
            <w:tcW w:w="929" w:type="dxa"/>
            <w:tcBorders/>
          </w:tcPr>
          <w:p>
            <w:pPr>
              <w:pStyle w:val="Normal"/>
              <w:widowControl/>
              <w:spacing w:lineRule="auto" w:line="240" w:before="0" w:after="0"/>
              <w:jc w:val="center"/>
              <w:rPr>
                <w:rFonts w:ascii="Times New Roman" w:hAnsi="Times New Roman" w:cs="Times New Roman"/>
                <w:bCs/>
                <w:iCs/>
                <w:sz w:val="28"/>
                <w:szCs w:val="28"/>
                <w:lang w:val="en-US"/>
              </w:rPr>
            </w:pPr>
            <w:r>
              <w:rPr>
                <w:rFonts w:eastAsia="Calibri" w:cs="Times New Roman" w:ascii="Times New Roman" w:hAnsi="Times New Roman"/>
                <w:bCs/>
                <w:iCs/>
                <w:kern w:val="0"/>
                <w:sz w:val="28"/>
                <w:szCs w:val="28"/>
                <w:lang w:val="en-US" w:eastAsia="en-US" w:bidi="ar-SA"/>
              </w:rPr>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Содержание</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2</w:t>
            </w:r>
          </w:p>
        </w:tc>
      </w:tr>
      <w:tr>
        <w:trPr>
          <w:trHeight w:val="355" w:hRule="atLeast"/>
        </w:trPr>
        <w:tc>
          <w:tcPr>
            <w:tcW w:w="929" w:type="dxa"/>
            <w:tcBorders/>
          </w:tcPr>
          <w:p>
            <w:pPr>
              <w:pStyle w:val="Normal"/>
              <w:widowControl/>
              <w:spacing w:lineRule="auto" w:line="240" w:before="0" w:after="0"/>
              <w:jc w:val="center"/>
              <w:rPr>
                <w:rFonts w:ascii="Times New Roman" w:hAnsi="Times New Roman" w:cs="Times New Roman"/>
                <w:b/>
                <w:b/>
                <w:bCs/>
                <w:iCs/>
                <w:sz w:val="28"/>
                <w:szCs w:val="28"/>
                <w:lang w:val="en-US"/>
              </w:rPr>
            </w:pPr>
            <w:r>
              <w:rPr>
                <w:rFonts w:eastAsia="Calibri" w:cs="Times New Roman" w:ascii="Times New Roman" w:hAnsi="Times New Roman"/>
                <w:b/>
                <w:bCs/>
                <w:iCs/>
                <w:kern w:val="0"/>
                <w:sz w:val="28"/>
                <w:szCs w:val="28"/>
                <w:lang w:val="en-US" w:eastAsia="en-US" w:bidi="ar-SA"/>
              </w:rPr>
              <w:t>I.</w:t>
            </w:r>
          </w:p>
        </w:tc>
        <w:tc>
          <w:tcPr>
            <w:tcW w:w="7657" w:type="dxa"/>
            <w:tcBorders/>
          </w:tcPr>
          <w:p>
            <w:pPr>
              <w:pStyle w:val="Normal"/>
              <w:widowControl/>
              <w:spacing w:lineRule="auto" w:line="240" w:before="0" w:after="0"/>
              <w:jc w:val="both"/>
              <w:rPr>
                <w:rFonts w:ascii="Times New Roman" w:hAnsi="Times New Roman" w:cs="Times New Roman"/>
                <w:b/>
                <w:b/>
                <w:bCs/>
                <w:iCs/>
                <w:sz w:val="28"/>
                <w:szCs w:val="28"/>
              </w:rPr>
            </w:pPr>
            <w:r>
              <w:rPr>
                <w:rFonts w:eastAsia="Calibri" w:cs="Times New Roman" w:ascii="Times New Roman" w:hAnsi="Times New Roman"/>
                <w:b/>
                <w:bCs/>
                <w:iCs/>
                <w:kern w:val="0"/>
                <w:sz w:val="28"/>
                <w:szCs w:val="28"/>
                <w:lang w:val="ru-RU" w:eastAsia="en-US" w:bidi="ar-SA"/>
              </w:rPr>
              <w:t>Паспорт Программы развития</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3 – 5</w:t>
            </w:r>
          </w:p>
        </w:tc>
      </w:tr>
      <w:tr>
        <w:trPr/>
        <w:tc>
          <w:tcPr>
            <w:tcW w:w="929" w:type="dxa"/>
            <w:tcBorders/>
          </w:tcPr>
          <w:p>
            <w:pPr>
              <w:pStyle w:val="Normal"/>
              <w:widowControl/>
              <w:spacing w:lineRule="auto" w:line="240" w:before="0" w:after="0"/>
              <w:jc w:val="center"/>
              <w:rPr>
                <w:rFonts w:ascii="Times New Roman" w:hAnsi="Times New Roman" w:cs="Times New Roman"/>
                <w:b/>
                <w:b/>
                <w:bCs/>
                <w:iCs/>
                <w:sz w:val="28"/>
                <w:szCs w:val="28"/>
                <w:lang w:val="en-US"/>
              </w:rPr>
            </w:pPr>
            <w:r>
              <w:rPr>
                <w:rFonts w:eastAsia="Calibri" w:cs="Times New Roman" w:ascii="Times New Roman" w:hAnsi="Times New Roman"/>
                <w:b/>
                <w:bCs/>
                <w:iCs/>
                <w:kern w:val="0"/>
                <w:sz w:val="28"/>
                <w:szCs w:val="28"/>
                <w:lang w:val="en-US" w:eastAsia="en-US" w:bidi="ar-SA"/>
              </w:rPr>
              <w:t>II.</w:t>
            </w:r>
          </w:p>
        </w:tc>
        <w:tc>
          <w:tcPr>
            <w:tcW w:w="7657" w:type="dxa"/>
            <w:tcBorders/>
          </w:tcPr>
          <w:p>
            <w:pPr>
              <w:pStyle w:val="Normal"/>
              <w:widowControl/>
              <w:spacing w:lineRule="auto" w:line="240" w:before="0" w:after="0"/>
              <w:jc w:val="both"/>
              <w:rPr>
                <w:rFonts w:ascii="Times New Roman" w:hAnsi="Times New Roman" w:cs="Times New Roman"/>
                <w:b/>
                <w:b/>
                <w:bCs/>
                <w:iCs/>
                <w:sz w:val="28"/>
                <w:szCs w:val="28"/>
              </w:rPr>
            </w:pPr>
            <w:r>
              <w:rPr>
                <w:rFonts w:eastAsia="Calibri" w:cs="Times New Roman" w:ascii="Times New Roman" w:hAnsi="Times New Roman"/>
                <w:b/>
                <w:bCs/>
                <w:iCs/>
                <w:kern w:val="0"/>
                <w:sz w:val="28"/>
                <w:szCs w:val="28"/>
                <w:lang w:val="ru-RU" w:eastAsia="en-US" w:bidi="ar-SA"/>
              </w:rPr>
              <w:t>Введение</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6</w:t>
            </w:r>
          </w:p>
        </w:tc>
      </w:tr>
      <w:tr>
        <w:trPr/>
        <w:tc>
          <w:tcPr>
            <w:tcW w:w="929" w:type="dxa"/>
            <w:tcBorders/>
          </w:tcPr>
          <w:p>
            <w:pPr>
              <w:pStyle w:val="Normal"/>
              <w:widowControl/>
              <w:spacing w:lineRule="auto" w:line="240" w:before="0" w:after="0"/>
              <w:jc w:val="center"/>
              <w:rPr>
                <w:rFonts w:ascii="Times New Roman" w:hAnsi="Times New Roman" w:cs="Times New Roman"/>
                <w:b/>
                <w:b/>
                <w:bCs/>
                <w:iCs/>
                <w:sz w:val="28"/>
                <w:szCs w:val="28"/>
              </w:rPr>
            </w:pPr>
            <w:r>
              <w:rPr>
                <w:rFonts w:eastAsia="Calibri" w:cs="Times New Roman" w:ascii="Times New Roman" w:hAnsi="Times New Roman"/>
                <w:b/>
                <w:bCs/>
                <w:iCs/>
                <w:kern w:val="0"/>
                <w:sz w:val="28"/>
                <w:szCs w:val="28"/>
                <w:lang w:val="en-US" w:eastAsia="en-US" w:bidi="ar-SA"/>
              </w:rPr>
              <w:t>III.</w:t>
            </w:r>
          </w:p>
        </w:tc>
        <w:tc>
          <w:tcPr>
            <w:tcW w:w="7657" w:type="dxa"/>
            <w:tcBorders/>
          </w:tcPr>
          <w:p>
            <w:pPr>
              <w:pStyle w:val="Normal"/>
              <w:widowControl/>
              <w:spacing w:lineRule="auto" w:line="240" w:before="0" w:after="0"/>
              <w:jc w:val="both"/>
              <w:rPr>
                <w:rFonts w:ascii="Times New Roman" w:hAnsi="Times New Roman" w:cs="Times New Roman"/>
                <w:b/>
                <w:b/>
                <w:bCs/>
                <w:iCs/>
                <w:sz w:val="28"/>
                <w:szCs w:val="28"/>
              </w:rPr>
            </w:pPr>
            <w:r>
              <w:rPr>
                <w:rFonts w:eastAsia="Calibri" w:cs="Times New Roman" w:ascii="Times New Roman" w:hAnsi="Times New Roman"/>
                <w:b/>
                <w:bCs/>
                <w:iCs/>
                <w:kern w:val="0"/>
                <w:sz w:val="28"/>
                <w:szCs w:val="28"/>
                <w:lang w:val="ru-RU" w:eastAsia="en-US" w:bidi="ar-SA"/>
              </w:rPr>
              <w:t>Информационно – аналитическая часть</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7 – 21</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3.1.</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Информационная справка</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7 – 8</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3.2.</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Материальная база</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8 – 9</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3.3.</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Кадровое обеспечение</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10</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3.4.</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Образовательный процесс</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10 - 11</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3.5.</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Образовательные технологии</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11 - 12</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3.6.</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Экспериментальная и инновационная деятельность ДОУ</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12</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3.7.</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Оздоровительная работа</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12</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3.8.</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Работа с семьями воспитанников</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13</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3.9.</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Достижения ДОУ</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13 – 16</w:t>
            </w:r>
          </w:p>
        </w:tc>
      </w:tr>
      <w:tr>
        <w:trPr/>
        <w:tc>
          <w:tcPr>
            <w:tcW w:w="929" w:type="dxa"/>
            <w:tcBorders/>
          </w:tcPr>
          <w:p>
            <w:pPr>
              <w:pStyle w:val="Normal"/>
              <w:widowControl/>
              <w:spacing w:lineRule="auto" w:line="240" w:before="0" w:after="0"/>
              <w:jc w:val="center"/>
              <w:rPr>
                <w:rFonts w:ascii="Times New Roman" w:hAnsi="Times New Roman" w:cs="Times New Roman"/>
                <w:b/>
                <w:b/>
                <w:bCs/>
                <w:iCs/>
                <w:sz w:val="28"/>
                <w:szCs w:val="28"/>
                <w:lang w:val="en-US"/>
              </w:rPr>
            </w:pPr>
            <w:r>
              <w:rPr>
                <w:rFonts w:eastAsia="Calibri" w:cs="Times New Roman" w:ascii="Times New Roman" w:hAnsi="Times New Roman"/>
                <w:b/>
                <w:bCs/>
                <w:iCs/>
                <w:kern w:val="0"/>
                <w:sz w:val="28"/>
                <w:szCs w:val="28"/>
                <w:lang w:val="en-US" w:eastAsia="en-US" w:bidi="ar-SA"/>
              </w:rPr>
              <w:t>IV.</w:t>
            </w:r>
          </w:p>
        </w:tc>
        <w:tc>
          <w:tcPr>
            <w:tcW w:w="7657" w:type="dxa"/>
            <w:tcBorders/>
          </w:tcPr>
          <w:p>
            <w:pPr>
              <w:pStyle w:val="Normal"/>
              <w:widowControl/>
              <w:spacing w:lineRule="auto" w:line="240" w:before="0" w:after="0"/>
              <w:jc w:val="both"/>
              <w:rPr>
                <w:rFonts w:ascii="Times New Roman" w:hAnsi="Times New Roman" w:cs="Times New Roman"/>
                <w:b/>
                <w:b/>
                <w:bCs/>
                <w:iCs/>
                <w:sz w:val="28"/>
                <w:szCs w:val="28"/>
              </w:rPr>
            </w:pPr>
            <w:r>
              <w:rPr>
                <w:rFonts w:eastAsia="Calibri" w:cs="Times New Roman" w:ascii="Times New Roman" w:hAnsi="Times New Roman"/>
                <w:b/>
                <w:bCs/>
                <w:iCs/>
                <w:kern w:val="0"/>
                <w:sz w:val="28"/>
                <w:szCs w:val="28"/>
                <w:lang w:val="en-US" w:eastAsia="en-US" w:bidi="ar-SA"/>
              </w:rPr>
              <w:t>SWOT</w:t>
            </w:r>
            <w:r>
              <w:rPr>
                <w:rFonts w:eastAsia="Calibri" w:cs="Times New Roman" w:ascii="Times New Roman" w:hAnsi="Times New Roman"/>
                <w:b/>
                <w:bCs/>
                <w:iCs/>
                <w:kern w:val="0"/>
                <w:sz w:val="28"/>
                <w:szCs w:val="28"/>
                <w:lang w:val="ru-RU" w:eastAsia="en-US" w:bidi="ar-SA"/>
              </w:rPr>
              <w:t>- анализ оценки потенциала развития ДОУ</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17 - 20</w:t>
            </w:r>
          </w:p>
        </w:tc>
      </w:tr>
      <w:tr>
        <w:trPr/>
        <w:tc>
          <w:tcPr>
            <w:tcW w:w="929" w:type="dxa"/>
            <w:tcBorders/>
          </w:tcPr>
          <w:p>
            <w:pPr>
              <w:pStyle w:val="Normal"/>
              <w:widowControl/>
              <w:spacing w:lineRule="auto" w:line="240" w:before="0" w:after="0"/>
              <w:jc w:val="center"/>
              <w:rPr>
                <w:rFonts w:ascii="Times New Roman" w:hAnsi="Times New Roman" w:cs="Times New Roman"/>
                <w:b/>
                <w:b/>
                <w:bCs/>
                <w:iCs/>
                <w:sz w:val="28"/>
                <w:szCs w:val="28"/>
                <w:lang w:val="en-US"/>
              </w:rPr>
            </w:pPr>
            <w:r>
              <w:rPr>
                <w:rFonts w:eastAsia="Calibri" w:cs="Times New Roman" w:ascii="Times New Roman" w:hAnsi="Times New Roman"/>
                <w:b/>
                <w:bCs/>
                <w:iCs/>
                <w:kern w:val="0"/>
                <w:sz w:val="28"/>
                <w:szCs w:val="28"/>
                <w:lang w:val="en-US" w:eastAsia="en-US" w:bidi="ar-SA"/>
              </w:rPr>
              <w:t>V.</w:t>
            </w:r>
          </w:p>
        </w:tc>
        <w:tc>
          <w:tcPr>
            <w:tcW w:w="7657" w:type="dxa"/>
            <w:tcBorders/>
          </w:tcPr>
          <w:p>
            <w:pPr>
              <w:pStyle w:val="Normal"/>
              <w:widowControl/>
              <w:spacing w:lineRule="auto" w:line="240" w:before="0" w:after="0"/>
              <w:jc w:val="both"/>
              <w:rPr>
                <w:rFonts w:ascii="Times New Roman" w:hAnsi="Times New Roman" w:cs="Times New Roman"/>
                <w:b/>
                <w:b/>
                <w:bCs/>
                <w:iCs/>
                <w:sz w:val="28"/>
                <w:szCs w:val="28"/>
              </w:rPr>
            </w:pPr>
            <w:r>
              <w:rPr>
                <w:rFonts w:eastAsia="Calibri" w:cs="Times New Roman" w:ascii="Times New Roman" w:hAnsi="Times New Roman"/>
                <w:b/>
                <w:bCs/>
                <w:iCs/>
                <w:kern w:val="0"/>
                <w:sz w:val="28"/>
                <w:szCs w:val="28"/>
                <w:lang w:val="ru-RU" w:eastAsia="en-US" w:bidi="ar-SA"/>
              </w:rPr>
              <w:t>Концептуально-прогностическая часть</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20 - 24</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5.1.</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Общие тенденции развития дошкольного образования</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20 – 22</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5.2.</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Цели и задачи реализации Концепции</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22</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5.3.</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Организационно-педагогическая структура</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22</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5.4.</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Основы образовательной деятельности ДОУ</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23</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5.5.</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Модель выпускника</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24</w:t>
            </w:r>
          </w:p>
        </w:tc>
      </w:tr>
      <w:tr>
        <w:trPr/>
        <w:tc>
          <w:tcPr>
            <w:tcW w:w="929" w:type="dxa"/>
            <w:tcBorders/>
          </w:tcPr>
          <w:p>
            <w:pPr>
              <w:pStyle w:val="Normal"/>
              <w:widowControl/>
              <w:spacing w:lineRule="auto" w:line="240" w:before="0" w:after="0"/>
              <w:jc w:val="center"/>
              <w:rPr>
                <w:rFonts w:ascii="Times New Roman" w:hAnsi="Times New Roman" w:cs="Times New Roman"/>
                <w:b/>
                <w:b/>
                <w:bCs/>
                <w:iCs/>
                <w:sz w:val="28"/>
                <w:szCs w:val="28"/>
                <w:lang w:val="en-US"/>
              </w:rPr>
            </w:pPr>
            <w:r>
              <w:rPr>
                <w:rFonts w:eastAsia="Calibri" w:cs="Times New Roman" w:ascii="Times New Roman" w:hAnsi="Times New Roman"/>
                <w:b/>
                <w:bCs/>
                <w:iCs/>
                <w:kern w:val="0"/>
                <w:sz w:val="28"/>
                <w:szCs w:val="28"/>
                <w:lang w:val="en-US" w:eastAsia="en-US" w:bidi="ar-SA"/>
              </w:rPr>
              <w:t>VI.</w:t>
            </w:r>
          </w:p>
        </w:tc>
        <w:tc>
          <w:tcPr>
            <w:tcW w:w="7657" w:type="dxa"/>
            <w:tcBorders/>
          </w:tcPr>
          <w:p>
            <w:pPr>
              <w:pStyle w:val="Normal"/>
              <w:widowControl/>
              <w:spacing w:lineRule="auto" w:line="240" w:before="0" w:after="0"/>
              <w:jc w:val="both"/>
              <w:rPr>
                <w:rFonts w:ascii="Times New Roman" w:hAnsi="Times New Roman" w:cs="Times New Roman"/>
                <w:b/>
                <w:b/>
                <w:bCs/>
                <w:iCs/>
                <w:sz w:val="28"/>
                <w:szCs w:val="28"/>
              </w:rPr>
            </w:pPr>
            <w:r>
              <w:rPr>
                <w:rFonts w:eastAsia="Calibri" w:cs="Times New Roman" w:ascii="Times New Roman" w:hAnsi="Times New Roman"/>
                <w:b/>
                <w:bCs/>
                <w:iCs/>
                <w:kern w:val="0"/>
                <w:sz w:val="28"/>
                <w:szCs w:val="28"/>
                <w:lang w:val="ru-RU" w:eastAsia="en-US" w:bidi="ar-SA"/>
              </w:rPr>
              <w:t>Процессуально - технологическая часть</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25  – 27</w:t>
            </w:r>
          </w:p>
        </w:tc>
      </w:tr>
      <w:tr>
        <w:trPr/>
        <w:tc>
          <w:tcPr>
            <w:tcW w:w="929"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6.1.</w:t>
            </w:r>
          </w:p>
        </w:tc>
        <w:tc>
          <w:tcPr>
            <w:tcW w:w="7657" w:type="dxa"/>
            <w:tcBorders/>
          </w:tcPr>
          <w:p>
            <w:pPr>
              <w:pStyle w:val="Normal"/>
              <w:widowControl/>
              <w:spacing w:lineRule="auto" w:line="240" w:before="0" w:after="0"/>
              <w:jc w:val="both"/>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План-график («дорожная карта») реализации Программы развития</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25</w:t>
            </w:r>
          </w:p>
        </w:tc>
      </w:tr>
      <w:tr>
        <w:trPr/>
        <w:tc>
          <w:tcPr>
            <w:tcW w:w="929" w:type="dxa"/>
            <w:tcBorders/>
          </w:tcPr>
          <w:p>
            <w:pPr>
              <w:pStyle w:val="Normal"/>
              <w:widowControl/>
              <w:spacing w:lineRule="auto" w:line="240" w:before="0" w:after="0"/>
              <w:jc w:val="center"/>
              <w:rPr>
                <w:rFonts w:ascii="Times New Roman" w:hAnsi="Times New Roman" w:cs="Times New Roman"/>
                <w:b/>
                <w:b/>
                <w:bCs/>
                <w:iCs/>
                <w:sz w:val="28"/>
                <w:szCs w:val="28"/>
                <w:lang w:val="en-US"/>
              </w:rPr>
            </w:pPr>
            <w:r>
              <w:rPr>
                <w:rFonts w:eastAsia="Calibri" w:cs="Times New Roman" w:ascii="Times New Roman" w:hAnsi="Times New Roman"/>
                <w:b/>
                <w:bCs/>
                <w:iCs/>
                <w:kern w:val="0"/>
                <w:sz w:val="28"/>
                <w:szCs w:val="28"/>
                <w:lang w:val="en-US" w:eastAsia="en-US" w:bidi="ar-SA"/>
              </w:rPr>
              <w:t>VII.</w:t>
            </w:r>
          </w:p>
        </w:tc>
        <w:tc>
          <w:tcPr>
            <w:tcW w:w="7657" w:type="dxa"/>
            <w:tcBorders/>
          </w:tcPr>
          <w:p>
            <w:pPr>
              <w:pStyle w:val="Normal"/>
              <w:widowControl/>
              <w:spacing w:lineRule="auto" w:line="240" w:before="0" w:after="0"/>
              <w:jc w:val="both"/>
              <w:rPr>
                <w:rFonts w:ascii="Times New Roman" w:hAnsi="Times New Roman" w:cs="Times New Roman"/>
                <w:b/>
                <w:b/>
                <w:bCs/>
                <w:iCs/>
                <w:sz w:val="28"/>
                <w:szCs w:val="28"/>
              </w:rPr>
            </w:pPr>
            <w:r>
              <w:rPr>
                <w:rFonts w:eastAsia="Calibri" w:cs="Times New Roman" w:ascii="Times New Roman" w:hAnsi="Times New Roman"/>
                <w:b/>
                <w:bCs/>
                <w:iCs/>
                <w:kern w:val="0"/>
                <w:sz w:val="28"/>
                <w:szCs w:val="28"/>
                <w:lang w:val="ru-RU" w:eastAsia="en-US" w:bidi="ar-SA"/>
              </w:rPr>
              <w:t>Контрольно-экспертная часть</w:t>
            </w:r>
          </w:p>
        </w:tc>
        <w:tc>
          <w:tcPr>
            <w:tcW w:w="1268" w:type="dxa"/>
            <w:tcBorders/>
          </w:tcPr>
          <w:p>
            <w:pPr>
              <w:pStyle w:val="Normal"/>
              <w:widowControl/>
              <w:spacing w:lineRule="auto" w:line="240" w:before="0" w:after="0"/>
              <w:jc w:val="center"/>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27 - 28</w:t>
            </w:r>
          </w:p>
        </w:tc>
      </w:tr>
    </w:tbl>
    <w:p>
      <w:pPr>
        <w:pStyle w:val="Normal"/>
        <w:spacing w:lineRule="auto" w:line="24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24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ListParagraph"/>
        <w:numPr>
          <w:ilvl w:val="0"/>
          <w:numId w:val="6"/>
        </w:numPr>
        <w:spacing w:lineRule="auto" w:line="360" w:before="0" w:after="0"/>
        <w:contextualSpacing/>
        <w:jc w:val="center"/>
        <w:rPr>
          <w:rFonts w:ascii="Times New Roman" w:hAnsi="Times New Roman" w:cs="Times New Roman"/>
          <w:b/>
          <w:b/>
          <w:bCs/>
          <w:i/>
          <w:i/>
          <w:iCs/>
          <w:sz w:val="28"/>
          <w:szCs w:val="28"/>
        </w:rPr>
      </w:pPr>
      <w:r>
        <w:rPr>
          <w:rFonts w:cs="Times New Roman" w:ascii="Times New Roman" w:hAnsi="Times New Roman"/>
          <w:b/>
          <w:bCs/>
          <w:i/>
          <w:iCs/>
          <w:sz w:val="28"/>
          <w:szCs w:val="28"/>
        </w:rPr>
        <w:t xml:space="preserve"> </w:t>
      </w:r>
      <w:r>
        <w:rPr>
          <w:rFonts w:cs="Times New Roman" w:ascii="Times New Roman" w:hAnsi="Times New Roman"/>
          <w:b/>
          <w:bCs/>
          <w:i/>
          <w:iCs/>
          <w:sz w:val="28"/>
          <w:szCs w:val="28"/>
        </w:rPr>
        <w:t>ПАСПОРТ ПРОГРАММЫ РАЗВИТИЯ</w:t>
      </w:r>
    </w:p>
    <w:tbl>
      <w:tblPr>
        <w:tblStyle w:val="a3"/>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73"/>
        <w:gridCol w:w="7080"/>
      </w:tblGrid>
      <w:tr>
        <w:trPr/>
        <w:tc>
          <w:tcPr>
            <w:tcW w:w="2773" w:type="dxa"/>
            <w:tcBorders/>
          </w:tcPr>
          <w:p>
            <w:pPr>
              <w:pStyle w:val="Normal"/>
              <w:widowControl/>
              <w:spacing w:lineRule="auto" w:line="240" w:before="0" w:after="0"/>
              <w:jc w:val="left"/>
              <w:rPr>
                <w:rFonts w:ascii="Times New Roman" w:hAnsi="Times New Roman" w:cs="Times New Roman"/>
                <w:b/>
                <w:b/>
                <w:bCs/>
                <w:i/>
                <w:i/>
                <w:iCs/>
                <w:sz w:val="28"/>
                <w:szCs w:val="28"/>
              </w:rPr>
            </w:pPr>
            <w:r>
              <w:rPr>
                <w:rFonts w:eastAsia="Calibri" w:cs="Times New Roman" w:ascii="Times New Roman" w:hAnsi="Times New Roman"/>
                <w:b/>
                <w:kern w:val="0"/>
                <w:sz w:val="28"/>
                <w:szCs w:val="28"/>
                <w:lang w:val="ru-RU" w:eastAsia="en-US" w:bidi="ar-SA"/>
              </w:rPr>
              <w:t>Статус Программы развития</w:t>
            </w:r>
          </w:p>
        </w:tc>
        <w:tc>
          <w:tcPr>
            <w:tcW w:w="7080" w:type="dxa"/>
            <w:tcBorders/>
          </w:tcPr>
          <w:p>
            <w:pPr>
              <w:pStyle w:val="Normal"/>
              <w:widowControl/>
              <w:spacing w:lineRule="auto" w:line="240" w:before="0" w:after="0"/>
              <w:jc w:val="left"/>
              <w:rPr>
                <w:rFonts w:ascii="Times New Roman" w:hAnsi="Times New Roman" w:cs="Times New Roman"/>
                <w:b/>
                <w:b/>
                <w:bCs/>
                <w:i/>
                <w:i/>
                <w:iCs/>
                <w:sz w:val="28"/>
                <w:szCs w:val="28"/>
              </w:rPr>
            </w:pPr>
            <w:r>
              <w:rPr>
                <w:rFonts w:eastAsia="Calibri" w:cs="Times New Roman" w:ascii="Times New Roman" w:hAnsi="Times New Roman"/>
                <w:b/>
                <w:bCs/>
                <w:kern w:val="0"/>
                <w:sz w:val="28"/>
                <w:szCs w:val="28"/>
                <w:lang w:val="ru-RU" w:eastAsia="en-US" w:bidi="ar-SA"/>
              </w:rPr>
              <w:t xml:space="preserve">Локальный нормативный акт </w:t>
            </w:r>
            <w:r>
              <w:rPr>
                <w:rFonts w:eastAsia="Calibri" w:cs="Times New Roman" w:ascii="Times New Roman" w:hAnsi="Times New Roman"/>
                <w:kern w:val="0"/>
                <w:sz w:val="28"/>
                <w:szCs w:val="28"/>
                <w:lang w:val="ru-RU" w:eastAsia="en-US" w:bidi="ar-SA"/>
              </w:rPr>
              <w:t>– Программа развития МБДОУ г. Мурманска № 72 на 2017 – 2020 годы (далее – Программа)</w:t>
            </w:r>
          </w:p>
        </w:tc>
      </w:tr>
      <w:tr>
        <w:trPr/>
        <w:tc>
          <w:tcPr>
            <w:tcW w:w="2773" w:type="dxa"/>
            <w:tcBorders/>
          </w:tcPr>
          <w:p>
            <w:pPr>
              <w:pStyle w:val="Normal"/>
              <w:widowControl/>
              <w:spacing w:lineRule="auto" w:line="240" w:before="0" w:after="0"/>
              <w:jc w:val="left"/>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Основания для разработки</w:t>
            </w:r>
          </w:p>
          <w:p>
            <w:pPr>
              <w:pStyle w:val="Normal"/>
              <w:widowControl/>
              <w:spacing w:lineRule="auto" w:line="360" w:before="0" w:after="0"/>
              <w:jc w:val="left"/>
              <w:rPr>
                <w:rFonts w:ascii="Times New Roman" w:hAnsi="Times New Roman" w:cs="Times New Roman"/>
                <w:b/>
                <w:b/>
                <w:bCs/>
                <w:i/>
                <w:i/>
                <w:iCs/>
                <w:sz w:val="28"/>
                <w:szCs w:val="28"/>
              </w:rPr>
            </w:pPr>
            <w:r>
              <w:rPr>
                <w:rFonts w:eastAsia="Calibri" w:cs="Times New Roman" w:ascii="Times New Roman" w:hAnsi="Times New Roman"/>
                <w:b/>
                <w:kern w:val="0"/>
                <w:sz w:val="28"/>
                <w:szCs w:val="28"/>
                <w:lang w:val="ru-RU" w:eastAsia="en-US" w:bidi="ar-SA"/>
              </w:rPr>
              <w:t>Программы</w:t>
            </w:r>
          </w:p>
        </w:tc>
        <w:tc>
          <w:tcPr>
            <w:tcW w:w="7080" w:type="dxa"/>
            <w:tcBorders/>
          </w:tcPr>
          <w:p>
            <w:pPr>
              <w:pStyle w:val="ListParagraph"/>
              <w:widowControl/>
              <w:numPr>
                <w:ilvl w:val="0"/>
                <w:numId w:val="1"/>
              </w:numPr>
              <w:tabs>
                <w:tab w:val="clear" w:pos="708"/>
                <w:tab w:val="left" w:pos="317" w:leader="none"/>
              </w:tabs>
              <w:spacing w:lineRule="auto" w:line="240" w:before="0" w:after="0"/>
              <w:ind w:left="0" w:hanging="0"/>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Государственная программа РФ «Развитие образования» на 2013-2020 гг. (утверждена распоряжение Правительства РФ от 15 мая 2013 года №792-р);</w:t>
            </w:r>
          </w:p>
          <w:p>
            <w:pPr>
              <w:pStyle w:val="ListParagraph"/>
              <w:widowControl/>
              <w:numPr>
                <w:ilvl w:val="0"/>
                <w:numId w:val="1"/>
              </w:numPr>
              <w:tabs>
                <w:tab w:val="clear" w:pos="708"/>
                <w:tab w:val="left" w:pos="318" w:leader="none"/>
              </w:tabs>
              <w:spacing w:lineRule="auto" w:line="240" w:before="0" w:after="0"/>
              <w:ind w:left="34" w:hanging="0"/>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Федеральный закон от 29.12.2012 N9 273-ФЗ «Об образовании в Российской Федерации»;</w:t>
            </w:r>
          </w:p>
          <w:p>
            <w:pPr>
              <w:pStyle w:val="ListParagraph"/>
              <w:widowControl/>
              <w:numPr>
                <w:ilvl w:val="0"/>
                <w:numId w:val="1"/>
              </w:numPr>
              <w:tabs>
                <w:tab w:val="clear" w:pos="708"/>
                <w:tab w:val="left" w:pos="318" w:leader="none"/>
              </w:tabs>
              <w:spacing w:lineRule="auto" w:line="240" w:before="0" w:after="0"/>
              <w:ind w:left="34" w:hanging="0"/>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Постановление Правительства РФ от 2З.12-2005 №751 «Концепция модернизации</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российского образования до 2020 года»;</w:t>
            </w:r>
          </w:p>
          <w:p>
            <w:pPr>
              <w:pStyle w:val="ListParagraph"/>
              <w:widowControl/>
              <w:numPr>
                <w:ilvl w:val="0"/>
                <w:numId w:val="2"/>
              </w:numPr>
              <w:tabs>
                <w:tab w:val="clear" w:pos="708"/>
                <w:tab w:val="left" w:pos="317" w:leader="none"/>
              </w:tabs>
              <w:spacing w:lineRule="auto" w:line="240" w:before="0" w:after="0"/>
              <w:ind w:left="33" w:hanging="0"/>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Концепция развития образования РФ до 2020 г. (распоряжение Правительства Российской Федерации от 29 декабря 2014 г. № 2765-р);</w:t>
            </w:r>
          </w:p>
          <w:p>
            <w:pPr>
              <w:pStyle w:val="ListParagraph"/>
              <w:widowControl/>
              <w:numPr>
                <w:ilvl w:val="0"/>
                <w:numId w:val="2"/>
              </w:numPr>
              <w:tabs>
                <w:tab w:val="clear" w:pos="708"/>
                <w:tab w:val="left" w:pos="317" w:leader="none"/>
              </w:tabs>
              <w:spacing w:lineRule="auto" w:line="240" w:before="0" w:after="0"/>
              <w:ind w:left="33" w:hanging="0"/>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pPr>
              <w:pStyle w:val="ListParagraph"/>
              <w:widowControl/>
              <w:numPr>
                <w:ilvl w:val="0"/>
                <w:numId w:val="2"/>
              </w:numPr>
              <w:tabs>
                <w:tab w:val="clear" w:pos="708"/>
                <w:tab w:val="left" w:pos="317" w:leader="none"/>
              </w:tabs>
              <w:spacing w:lineRule="auto" w:line="240" w:before="0" w:after="0"/>
              <w:ind w:left="33" w:hanging="0"/>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Стратегия развития физической культуры и спорта в Российской Федерации на период до 2020 года (распоряжение Правительства Российской Федерации от 7 августа 2009 г. № 1101-р);</w:t>
            </w:r>
          </w:p>
          <w:p>
            <w:pPr>
              <w:pStyle w:val="ListParagraph"/>
              <w:widowControl/>
              <w:numPr>
                <w:ilvl w:val="0"/>
                <w:numId w:val="2"/>
              </w:numPr>
              <w:tabs>
                <w:tab w:val="clear" w:pos="708"/>
                <w:tab w:val="left" w:pos="317" w:leader="none"/>
              </w:tabs>
              <w:spacing w:lineRule="auto" w:line="240" w:before="0" w:after="0"/>
              <w:ind w:left="33" w:hanging="0"/>
              <w:contextualSpacing/>
              <w:jc w:val="left"/>
              <w:rPr>
                <w:rFonts w:ascii="Times New Roman" w:hAnsi="Times New Roman" w:cs="Times New Roman"/>
                <w:sz w:val="28"/>
                <w:szCs w:val="28"/>
              </w:rPr>
            </w:pPr>
            <w:r>
              <w:rPr>
                <w:rFonts w:eastAsia="Calibri" w:cs="Tahoma" w:ascii="Tahoma" w:hAnsi="Tahoma"/>
                <w:kern w:val="0"/>
                <w:sz w:val="24"/>
                <w:szCs w:val="24"/>
                <w:lang w:val="ru-RU" w:eastAsia="en-US" w:bidi="ar-SA"/>
              </w:rPr>
              <w:t xml:space="preserve"> </w:t>
            </w:r>
            <w:r>
              <w:rPr>
                <w:rFonts w:eastAsia="Calibri" w:cs="Times New Roman" w:ascii="Times New Roman" w:hAnsi="Times New Roman"/>
                <w:kern w:val="0"/>
                <w:sz w:val="28"/>
                <w:szCs w:val="28"/>
                <w:lang w:val="ru-RU" w:eastAsia="en-US" w:bidi="ar-SA"/>
              </w:rPr>
              <w:t>Стратегия инновационного развития Российской Федерации на период до 2020 года (распоряжение Правительства Российской Федерации от 8 декабря 2011г. № 2227-р);</w:t>
            </w:r>
          </w:p>
          <w:p>
            <w:pPr>
              <w:pStyle w:val="ListParagraph"/>
              <w:widowControl/>
              <w:numPr>
                <w:ilvl w:val="0"/>
                <w:numId w:val="2"/>
              </w:numPr>
              <w:tabs>
                <w:tab w:val="clear" w:pos="708"/>
                <w:tab w:val="left" w:pos="317" w:leader="none"/>
              </w:tabs>
              <w:spacing w:lineRule="auto" w:line="240" w:before="0" w:after="0"/>
              <w:ind w:left="33" w:hanging="0"/>
              <w:contextualSpacing/>
              <w:jc w:val="left"/>
              <w:rPr>
                <w:rFonts w:ascii="Times New Roman" w:hAnsi="Times New Roman" w:cs="Times New Roman"/>
                <w:sz w:val="28"/>
                <w:szCs w:val="28"/>
              </w:rPr>
            </w:pPr>
            <w:r>
              <w:rPr>
                <w:rFonts w:eastAsia="Calibri" w:cs="Tahoma" w:ascii="Tahoma" w:hAnsi="Tahoma"/>
                <w:kern w:val="0"/>
                <w:sz w:val="24"/>
                <w:szCs w:val="24"/>
                <w:lang w:val="ru-RU" w:eastAsia="en-US" w:bidi="ar-SA"/>
              </w:rPr>
              <w:t xml:space="preserve"> </w:t>
            </w:r>
            <w:r>
              <w:rPr>
                <w:rFonts w:eastAsia="Calibri" w:cs="Times New Roman" w:ascii="Times New Roman" w:hAnsi="Times New Roman"/>
                <w:kern w:val="0"/>
                <w:sz w:val="28"/>
                <w:szCs w:val="28"/>
                <w:lang w:val="ru-RU" w:eastAsia="en-US" w:bidi="ar-SA"/>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w:t>
            </w:r>
          </w:p>
        </w:tc>
      </w:tr>
      <w:tr>
        <w:trPr/>
        <w:tc>
          <w:tcPr>
            <w:tcW w:w="2773" w:type="dxa"/>
            <w:tcBorders/>
          </w:tcPr>
          <w:p>
            <w:pPr>
              <w:pStyle w:val="Normal"/>
              <w:widowControl/>
              <w:spacing w:lineRule="auto" w:line="360" w:before="0" w:after="0"/>
              <w:jc w:val="left"/>
              <w:rPr>
                <w:rFonts w:ascii="Times New Roman" w:hAnsi="Times New Roman" w:cs="Times New Roman"/>
                <w:b/>
                <w:b/>
                <w:bCs/>
                <w:i/>
                <w:i/>
                <w:iCs/>
                <w:sz w:val="28"/>
                <w:szCs w:val="28"/>
              </w:rPr>
            </w:pPr>
            <w:r>
              <w:rPr>
                <w:rFonts w:eastAsia="Calibri" w:cs="Times New Roman" w:ascii="Times New Roman" w:hAnsi="Times New Roman"/>
                <w:b/>
                <w:kern w:val="0"/>
                <w:sz w:val="28"/>
                <w:szCs w:val="28"/>
                <w:lang w:val="ru-RU" w:eastAsia="en-US" w:bidi="ar-SA"/>
              </w:rPr>
              <w:t>Цель Программы</w:t>
            </w:r>
          </w:p>
        </w:tc>
        <w:tc>
          <w:tcPr>
            <w:tcW w:w="7080" w:type="dxa"/>
            <w:tcBorders/>
          </w:tcPr>
          <w:p>
            <w:pPr>
              <w:pStyle w:val="ListParagraph"/>
              <w:widowControl/>
              <w:numPr>
                <w:ilvl w:val="0"/>
                <w:numId w:val="3"/>
              </w:numPr>
              <w:tabs>
                <w:tab w:val="clear" w:pos="708"/>
                <w:tab w:val="left" w:pos="317" w:leader="none"/>
              </w:tabs>
              <w:spacing w:lineRule="auto" w:line="240" w:before="0" w:after="0"/>
              <w:ind w:left="0" w:firstLine="33"/>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Создание воспитательно-образовательных, коррекционно-развивающих условий, обеспечивающих равные стартовые возможности для полноценного физического и психического развития детей, как основы их успешного обучения в школе.</w:t>
            </w:r>
          </w:p>
          <w:p>
            <w:pPr>
              <w:pStyle w:val="ListParagraph"/>
              <w:widowControl/>
              <w:numPr>
                <w:ilvl w:val="0"/>
                <w:numId w:val="3"/>
              </w:numPr>
              <w:tabs>
                <w:tab w:val="clear" w:pos="708"/>
                <w:tab w:val="left" w:pos="317" w:leader="none"/>
              </w:tabs>
              <w:spacing w:lineRule="auto" w:line="240" w:before="0" w:after="0"/>
              <w:ind w:left="0" w:firstLine="33"/>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Повышение качества образования и воспитания в ДОУ через внедрение</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современных педагогических технологий, в первую очередь, игровых, развивающих, информационно-коммуникационных  с учетом ведущего вида детской деятельности детей дошкольного возраста.</w:t>
            </w:r>
          </w:p>
        </w:tc>
      </w:tr>
      <w:tr>
        <w:trPr>
          <w:trHeight w:val="982" w:hRule="atLeast"/>
        </w:trPr>
        <w:tc>
          <w:tcPr>
            <w:tcW w:w="2773" w:type="dxa"/>
            <w:tcBorders/>
          </w:tcPr>
          <w:p>
            <w:pPr>
              <w:pStyle w:val="Normal"/>
              <w:widowControl/>
              <w:spacing w:lineRule="auto" w:line="240" w:before="0" w:after="0"/>
              <w:jc w:val="left"/>
              <w:rPr>
                <w:rFonts w:ascii="Times New Roman" w:hAnsi="Times New Roman" w:cs="Times New Roman"/>
                <w:b/>
                <w:b/>
                <w:bCs/>
                <w:iCs/>
                <w:sz w:val="28"/>
                <w:szCs w:val="28"/>
              </w:rPr>
            </w:pPr>
            <w:r>
              <w:rPr>
                <w:rFonts w:eastAsia="Calibri" w:cs="Times New Roman" w:ascii="Times New Roman" w:hAnsi="Times New Roman"/>
                <w:b/>
                <w:bCs/>
                <w:iCs/>
                <w:kern w:val="0"/>
                <w:sz w:val="28"/>
                <w:szCs w:val="28"/>
                <w:lang w:val="ru-RU" w:eastAsia="en-US" w:bidi="ar-SA"/>
              </w:rPr>
              <w:t>Направления и задачи Программы</w:t>
            </w:r>
          </w:p>
        </w:tc>
        <w:tc>
          <w:tcPr>
            <w:tcW w:w="7080" w:type="dxa"/>
            <w:tcBorders/>
          </w:tcPr>
          <w:p>
            <w:pPr>
              <w:pStyle w:val="Normal"/>
              <w:widowControl/>
              <w:spacing w:lineRule="auto" w:line="240" w:before="0" w:after="0"/>
              <w:jc w:val="left"/>
              <w:rPr>
                <w:rFonts w:ascii="Times New Roman" w:hAnsi="Times New Roman" w:cs="Times New Roman"/>
                <w:bCs/>
                <w:i/>
                <w:i/>
                <w:iCs/>
                <w:sz w:val="28"/>
                <w:szCs w:val="28"/>
              </w:rPr>
            </w:pPr>
            <w:r>
              <w:rPr>
                <w:rFonts w:eastAsia="Calibri" w:cs="Times New Roman" w:ascii="Times New Roman" w:hAnsi="Times New Roman"/>
                <w:bCs/>
                <w:i/>
                <w:iCs/>
                <w:kern w:val="0"/>
                <w:sz w:val="28"/>
                <w:szCs w:val="28"/>
                <w:lang w:val="ru-RU" w:eastAsia="en-US" w:bidi="ar-SA"/>
              </w:rPr>
              <w:t>Направления Программы:</w:t>
            </w:r>
          </w:p>
          <w:p>
            <w:pPr>
              <w:pStyle w:val="ListParagraph"/>
              <w:widowControl/>
              <w:numPr>
                <w:ilvl w:val="0"/>
                <w:numId w:val="4"/>
              </w:numPr>
              <w:tabs>
                <w:tab w:val="clear" w:pos="708"/>
                <w:tab w:val="left" w:pos="317" w:leader="none"/>
              </w:tabs>
              <w:spacing w:lineRule="auto" w:line="240" w:before="0" w:after="0"/>
              <w:ind w:left="33" w:hanging="0"/>
              <w:contextualSpacing/>
              <w:jc w:val="left"/>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Повышение эффективности реализации образовательной программы ДОУ.</w:t>
            </w:r>
          </w:p>
          <w:p>
            <w:pPr>
              <w:pStyle w:val="ListParagraph"/>
              <w:widowControl/>
              <w:numPr>
                <w:ilvl w:val="0"/>
                <w:numId w:val="4"/>
              </w:numPr>
              <w:tabs>
                <w:tab w:val="clear" w:pos="708"/>
                <w:tab w:val="left" w:pos="317" w:leader="none"/>
              </w:tabs>
              <w:spacing w:lineRule="auto" w:line="240" w:before="0" w:after="0"/>
              <w:ind w:left="33" w:hanging="0"/>
              <w:contextualSpacing/>
              <w:jc w:val="left"/>
              <w:rPr>
                <w:rFonts w:ascii="Times New Roman" w:hAnsi="Times New Roman" w:cs="Times New Roman"/>
                <w:bCs/>
                <w:i/>
                <w:i/>
                <w:iCs/>
                <w:sz w:val="28"/>
                <w:szCs w:val="28"/>
              </w:rPr>
            </w:pPr>
            <w:r>
              <w:rPr>
                <w:rFonts w:eastAsia="Calibri" w:cs="Times New Roman" w:ascii="Times New Roman" w:hAnsi="Times New Roman"/>
                <w:bCs/>
                <w:iCs/>
                <w:kern w:val="0"/>
                <w:sz w:val="28"/>
                <w:szCs w:val="28"/>
                <w:lang w:val="ru-RU" w:eastAsia="en-US" w:bidi="ar-SA"/>
              </w:rPr>
              <w:t>Укрепление материально-технической базы ДОУ.</w:t>
            </w:r>
          </w:p>
          <w:p>
            <w:pPr>
              <w:pStyle w:val="ListParagraph"/>
              <w:widowControl/>
              <w:numPr>
                <w:ilvl w:val="0"/>
                <w:numId w:val="4"/>
              </w:numPr>
              <w:tabs>
                <w:tab w:val="clear" w:pos="708"/>
                <w:tab w:val="left" w:pos="317" w:leader="none"/>
              </w:tabs>
              <w:spacing w:lineRule="auto" w:line="240" w:before="0" w:after="0"/>
              <w:ind w:left="33" w:hanging="0"/>
              <w:contextualSpacing/>
              <w:jc w:val="left"/>
              <w:rPr>
                <w:rFonts w:ascii="Times New Roman" w:hAnsi="Times New Roman" w:cs="Times New Roman"/>
                <w:bCs/>
                <w:i/>
                <w:i/>
                <w:iCs/>
                <w:sz w:val="28"/>
                <w:szCs w:val="28"/>
              </w:rPr>
            </w:pPr>
            <w:r>
              <w:rPr>
                <w:rFonts w:eastAsia="Calibri" w:cs="Times New Roman" w:ascii="Times New Roman" w:hAnsi="Times New Roman"/>
                <w:kern w:val="0"/>
                <w:sz w:val="28"/>
                <w:szCs w:val="28"/>
                <w:lang w:val="ru-RU" w:eastAsia="en-US" w:bidi="ar-SA"/>
              </w:rPr>
              <w:t>Развитие предметной развивающей среды ДОУ для повышения качества воспитательной и образовательной работы с детьми.</w:t>
            </w:r>
          </w:p>
          <w:p>
            <w:pPr>
              <w:pStyle w:val="ListParagraph"/>
              <w:widowControl/>
              <w:numPr>
                <w:ilvl w:val="0"/>
                <w:numId w:val="4"/>
              </w:numPr>
              <w:tabs>
                <w:tab w:val="clear" w:pos="708"/>
                <w:tab w:val="left" w:pos="317" w:leader="none"/>
              </w:tabs>
              <w:spacing w:lineRule="auto" w:line="240" w:before="0" w:after="0"/>
              <w:ind w:left="33" w:hanging="0"/>
              <w:contextualSpacing/>
              <w:jc w:val="left"/>
              <w:rPr>
                <w:rFonts w:ascii="Times New Roman" w:hAnsi="Times New Roman" w:cs="Times New Roman"/>
                <w:bCs/>
                <w:i/>
                <w:i/>
                <w:iCs/>
                <w:sz w:val="28"/>
                <w:szCs w:val="28"/>
              </w:rPr>
            </w:pPr>
            <w:r>
              <w:rPr>
                <w:rFonts w:eastAsia="Calibri" w:cs="Times New Roman" w:ascii="Times New Roman" w:hAnsi="Times New Roman"/>
                <w:kern w:val="0"/>
                <w:sz w:val="28"/>
                <w:szCs w:val="28"/>
                <w:lang w:val="ru-RU" w:eastAsia="en-US" w:bidi="ar-SA"/>
              </w:rPr>
              <w:t>Повышение квалификации педагогов ДОУ.</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i/>
                <w:iCs/>
                <w:kern w:val="0"/>
                <w:sz w:val="28"/>
                <w:szCs w:val="28"/>
                <w:lang w:val="ru-RU" w:eastAsia="en-US" w:bidi="ar-SA"/>
              </w:rPr>
              <w:t>Задачи Программы</w:t>
            </w:r>
            <w:r>
              <w:rPr>
                <w:rFonts w:eastAsia="Calibri" w:cs="Times New Roman" w:ascii="Times New Roman" w:hAnsi="Times New Roman"/>
                <w:kern w:val="0"/>
                <w:sz w:val="28"/>
                <w:szCs w:val="28"/>
                <w:lang w:val="ru-RU" w:eastAsia="en-US" w:bidi="ar-SA"/>
              </w:rPr>
              <w:t>:</w:t>
            </w:r>
          </w:p>
          <w:p>
            <w:pPr>
              <w:pStyle w:val="ListParagraph"/>
              <w:widowControl/>
              <w:numPr>
                <w:ilvl w:val="0"/>
                <w:numId w:val="5"/>
              </w:numPr>
              <w:tabs>
                <w:tab w:val="clear" w:pos="708"/>
                <w:tab w:val="left" w:pos="317" w:leader="none"/>
              </w:tabs>
              <w:spacing w:lineRule="auto" w:line="240" w:before="0" w:after="0"/>
              <w:ind w:left="33" w:hanging="0"/>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Совершенствовать содержание и технологии воспитания и обучения, основанного на личностно-ориентированном и системно-деятельностном подходах, обеспечивать интеллектуальное, личностное и физическое развитие ребенка.</w:t>
            </w:r>
          </w:p>
          <w:p>
            <w:pPr>
              <w:pStyle w:val="ListParagraph"/>
              <w:widowControl/>
              <w:numPr>
                <w:ilvl w:val="0"/>
                <w:numId w:val="5"/>
              </w:numPr>
              <w:tabs>
                <w:tab w:val="clear" w:pos="708"/>
                <w:tab w:val="left" w:pos="317" w:leader="none"/>
              </w:tabs>
              <w:spacing w:lineRule="auto" w:line="240" w:before="0" w:after="0"/>
              <w:ind w:left="33" w:hanging="0"/>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Совершенствовать структуры взаимодействия воспитателей и узких специалистов для обеспечения необходимых психолого-педагогических условий реализации ФГОС ДО.</w:t>
            </w:r>
          </w:p>
          <w:p>
            <w:pPr>
              <w:pStyle w:val="ListParagraph"/>
              <w:widowControl/>
              <w:numPr>
                <w:ilvl w:val="0"/>
                <w:numId w:val="5"/>
              </w:numPr>
              <w:tabs>
                <w:tab w:val="clear" w:pos="708"/>
                <w:tab w:val="left" w:pos="317" w:leader="none"/>
              </w:tabs>
              <w:spacing w:lineRule="auto" w:line="240" w:before="0" w:after="0"/>
              <w:ind w:left="33" w:hanging="0"/>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Осуществлять 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как приоритетным, современные технологии (Интернет-ресурсы, возможности дистанционного обучения и консультирования, участие в разработке и реализации совместных педагогических проектов и др.).</w:t>
            </w:r>
          </w:p>
          <w:p>
            <w:pPr>
              <w:pStyle w:val="ListParagraph"/>
              <w:widowControl/>
              <w:numPr>
                <w:ilvl w:val="0"/>
                <w:numId w:val="5"/>
              </w:numPr>
              <w:tabs>
                <w:tab w:val="clear" w:pos="708"/>
                <w:tab w:val="left" w:pos="317" w:leader="none"/>
              </w:tabs>
              <w:spacing w:lineRule="auto" w:line="240" w:before="0" w:after="0"/>
              <w:ind w:left="33" w:hanging="0"/>
              <w:contextualSpacing/>
              <w:jc w:val="left"/>
              <w:rPr>
                <w:rFonts w:ascii="Times New Roman" w:hAnsi="Times New Roman" w:cs="Times New Roman"/>
                <w:sz w:val="28"/>
                <w:szCs w:val="28"/>
              </w:rPr>
            </w:pPr>
            <w:r>
              <w:rPr>
                <w:rFonts w:eastAsia="Calibri" w:cs="TimesNewRomanPSMT" w:ascii="TimesNewRomanPSMT" w:hAnsi="TimesNewRomanPSMT"/>
                <w:kern w:val="0"/>
                <w:sz w:val="24"/>
                <w:szCs w:val="24"/>
                <w:lang w:val="ru-RU" w:eastAsia="en-US" w:bidi="ar-SA"/>
              </w:rPr>
              <w:t xml:space="preserve"> </w:t>
            </w:r>
            <w:r>
              <w:rPr>
                <w:rFonts w:eastAsia="Calibri" w:cs="Times New Roman" w:ascii="Times New Roman" w:hAnsi="Times New Roman"/>
                <w:kern w:val="0"/>
                <w:sz w:val="28"/>
                <w:szCs w:val="28"/>
                <w:lang w:val="ru-RU" w:eastAsia="en-US" w:bidi="ar-SA"/>
              </w:rPr>
              <w:t>Внедрять инновационные проекты в образовательную деятельность в соответствии с возрастными возможностями и особенностями воспитанников.</w:t>
            </w:r>
          </w:p>
          <w:p>
            <w:pPr>
              <w:pStyle w:val="ListParagraph"/>
              <w:widowControl/>
              <w:numPr>
                <w:ilvl w:val="0"/>
                <w:numId w:val="5"/>
              </w:numPr>
              <w:tabs>
                <w:tab w:val="clear" w:pos="708"/>
                <w:tab w:val="left" w:pos="317" w:leader="none"/>
              </w:tabs>
              <w:spacing w:lineRule="auto" w:line="240" w:before="0" w:after="0"/>
              <w:ind w:left="33" w:hanging="0"/>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Совершенствовать систему мониторинга качества образования дошкольников с учетом современных требований.</w:t>
            </w:r>
          </w:p>
          <w:p>
            <w:pPr>
              <w:pStyle w:val="ListParagraph"/>
              <w:widowControl/>
              <w:numPr>
                <w:ilvl w:val="0"/>
                <w:numId w:val="5"/>
              </w:numPr>
              <w:tabs>
                <w:tab w:val="clear" w:pos="708"/>
                <w:tab w:val="left" w:pos="317" w:leader="none"/>
              </w:tabs>
              <w:spacing w:lineRule="auto" w:line="240" w:before="0" w:after="0"/>
              <w:ind w:left="33" w:hanging="0"/>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Повышать профессиональный уровень педагогических и учебно-вспомогательных работников как условие обеспечения качества образования.</w:t>
            </w:r>
          </w:p>
          <w:p>
            <w:pPr>
              <w:pStyle w:val="ListParagraph"/>
              <w:widowControl/>
              <w:numPr>
                <w:ilvl w:val="0"/>
                <w:numId w:val="5"/>
              </w:numPr>
              <w:tabs>
                <w:tab w:val="clear" w:pos="708"/>
                <w:tab w:val="left" w:pos="317" w:leader="none"/>
              </w:tabs>
              <w:spacing w:lineRule="auto" w:line="240" w:before="0" w:after="0"/>
              <w:ind w:left="33" w:hanging="0"/>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Реализовывать мониторинг качества образования, составлять индивидуальные образовательные маршруты для воспитанников на основе медико-психолого-педагогической диагностики.</w:t>
            </w:r>
          </w:p>
          <w:p>
            <w:pPr>
              <w:pStyle w:val="ListParagraph"/>
              <w:widowControl/>
              <w:numPr>
                <w:ilvl w:val="0"/>
                <w:numId w:val="5"/>
              </w:numPr>
              <w:tabs>
                <w:tab w:val="clear" w:pos="708"/>
                <w:tab w:val="left" w:pos="317" w:leader="none"/>
              </w:tabs>
              <w:spacing w:lineRule="auto" w:line="240" w:before="0" w:after="0"/>
              <w:ind w:left="33" w:hanging="0"/>
              <w:contextualSpacing/>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Обеспечить взаимодействие с социальными партнерами</w:t>
            </w:r>
            <w:r>
              <w:rPr>
                <w:rFonts w:eastAsia="Calibri" w:cs="TimesNewRomanPSMT" w:ascii="TimesNewRomanPSMT" w:hAnsi="TimesNewRomanPSMT"/>
                <w:kern w:val="0"/>
                <w:sz w:val="24"/>
                <w:szCs w:val="24"/>
                <w:lang w:val="ru-RU" w:eastAsia="en-US" w:bidi="ar-SA"/>
              </w:rPr>
              <w:t xml:space="preserve">, </w:t>
            </w:r>
            <w:r>
              <w:rPr>
                <w:rFonts w:eastAsia="Calibri" w:cs="Times New Roman" w:ascii="Times New Roman" w:hAnsi="Times New Roman"/>
                <w:kern w:val="0"/>
                <w:sz w:val="28"/>
                <w:szCs w:val="28"/>
                <w:lang w:val="ru-RU" w:eastAsia="en-US" w:bidi="ar-SA"/>
              </w:rPr>
              <w:t>реализовывать образовательные проекты через Интернет – ресурсы.</w:t>
            </w:r>
          </w:p>
        </w:tc>
      </w:tr>
      <w:tr>
        <w:trPr/>
        <w:tc>
          <w:tcPr>
            <w:tcW w:w="2773" w:type="dxa"/>
            <w:tcBorders/>
          </w:tcPr>
          <w:p>
            <w:pPr>
              <w:pStyle w:val="Normal"/>
              <w:widowControl/>
              <w:spacing w:lineRule="auto" w:line="240" w:before="0" w:after="0"/>
              <w:jc w:val="left"/>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Ожидаемые результаты</w:t>
            </w:r>
          </w:p>
        </w:tc>
        <w:tc>
          <w:tcPr>
            <w:tcW w:w="7080"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Подъем модернизации образовательного процесса на новый качественный уровень на основе:</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повышения эффективности использования собственных ресурсов;</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 обеспечивающими развитие индивидуальных способностей ребенка;</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совершенствование развивающей предметно-пространственной среды в группах, в ДОУ в целом;</w:t>
            </w:r>
          </w:p>
          <w:p>
            <w:pPr>
              <w:pStyle w:val="Normal"/>
              <w:widowControl/>
              <w:spacing w:lineRule="auto" w:line="240" w:before="0" w:after="0"/>
              <w:jc w:val="left"/>
              <w:rPr>
                <w:rFonts w:ascii="Times New Roman" w:hAnsi="Times New Roman" w:cs="Times New Roman"/>
                <w:b/>
                <w:b/>
                <w:bCs/>
                <w:i/>
                <w:i/>
                <w:iCs/>
                <w:sz w:val="28"/>
                <w:szCs w:val="28"/>
              </w:rPr>
            </w:pPr>
            <w:r>
              <w:rPr>
                <w:rFonts w:eastAsia="Calibri" w:cs="Times New Roman" w:ascii="Times New Roman" w:hAnsi="Times New Roman"/>
                <w:kern w:val="0"/>
                <w:sz w:val="28"/>
                <w:szCs w:val="28"/>
                <w:lang w:val="ru-RU" w:eastAsia="en-US" w:bidi="ar-SA"/>
              </w:rPr>
              <w:t>- высокий уровень удовлетворенности общества качеством дошкольного образования.</w:t>
            </w:r>
          </w:p>
        </w:tc>
      </w:tr>
      <w:tr>
        <w:trPr/>
        <w:tc>
          <w:tcPr>
            <w:tcW w:w="2773" w:type="dxa"/>
            <w:tcBorders/>
          </w:tcPr>
          <w:p>
            <w:pPr>
              <w:pStyle w:val="Normal"/>
              <w:widowControl/>
              <w:spacing w:lineRule="auto" w:line="240" w:before="0" w:after="0"/>
              <w:jc w:val="left"/>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Система организации</w:t>
            </w:r>
          </w:p>
          <w:p>
            <w:pPr>
              <w:pStyle w:val="Normal"/>
              <w:widowControl/>
              <w:spacing w:lineRule="auto" w:line="360" w:before="0" w:after="0"/>
              <w:jc w:val="left"/>
              <w:rPr>
                <w:rFonts w:ascii="Times New Roman" w:hAnsi="Times New Roman" w:cs="Times New Roman"/>
                <w:b/>
                <w:b/>
                <w:bCs/>
                <w:i/>
                <w:i/>
                <w:iCs/>
                <w:sz w:val="28"/>
                <w:szCs w:val="28"/>
              </w:rPr>
            </w:pPr>
            <w:r>
              <w:rPr>
                <w:rFonts w:eastAsia="Calibri" w:cs="Times New Roman" w:ascii="Times New Roman" w:hAnsi="Times New Roman"/>
                <w:b/>
                <w:kern w:val="0"/>
                <w:sz w:val="28"/>
                <w:szCs w:val="28"/>
                <w:lang w:val="ru-RU" w:eastAsia="en-US" w:bidi="ar-SA"/>
              </w:rPr>
              <w:t>контроля</w:t>
            </w:r>
          </w:p>
        </w:tc>
        <w:tc>
          <w:tcPr>
            <w:tcW w:w="7080"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Контроль за ходом реализации Программы администрацией ДОУ, отчеты педагогов предоставляются: ежегодно (в составе годового плана работы ДОУ, отчета о самообследовании и др.) и на сайте ДОУ;</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в обязанности ДОУ входит периодическое информирование родителей воспитанников о ходе реализации программы (посредством сайта, родительских собраний, отчетных мероприятий и т.д.).</w:t>
            </w:r>
          </w:p>
        </w:tc>
      </w:tr>
      <w:tr>
        <w:trPr/>
        <w:tc>
          <w:tcPr>
            <w:tcW w:w="2773" w:type="dxa"/>
            <w:tcBorders/>
          </w:tcPr>
          <w:p>
            <w:pPr>
              <w:pStyle w:val="Normal"/>
              <w:widowControl/>
              <w:spacing w:lineRule="auto" w:line="240" w:before="0" w:after="0"/>
              <w:jc w:val="left"/>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ФИО, должность, телефон</w:t>
            </w:r>
          </w:p>
          <w:p>
            <w:pPr>
              <w:pStyle w:val="Normal"/>
              <w:widowControl/>
              <w:spacing w:lineRule="auto" w:line="240" w:before="0" w:after="0"/>
              <w:jc w:val="left"/>
              <w:rPr>
                <w:rFonts w:ascii="Times New Roman" w:hAnsi="Times New Roman" w:cs="Times New Roman"/>
                <w:b/>
                <w:b/>
                <w:bCs/>
                <w:i/>
                <w:i/>
                <w:iCs/>
                <w:sz w:val="28"/>
                <w:szCs w:val="28"/>
              </w:rPr>
            </w:pPr>
            <w:r>
              <w:rPr>
                <w:rFonts w:eastAsia="Calibri" w:cs="Times New Roman" w:ascii="Times New Roman" w:hAnsi="Times New Roman"/>
                <w:b/>
                <w:kern w:val="0"/>
                <w:sz w:val="28"/>
                <w:szCs w:val="28"/>
                <w:lang w:val="ru-RU" w:eastAsia="en-US" w:bidi="ar-SA"/>
              </w:rPr>
              <w:t>руководителя Программы</w:t>
            </w:r>
          </w:p>
        </w:tc>
        <w:tc>
          <w:tcPr>
            <w:tcW w:w="7080" w:type="dxa"/>
            <w:tcBorders/>
          </w:tcPr>
          <w:p>
            <w:pPr>
              <w:pStyle w:val="Normal"/>
              <w:widowControl/>
              <w:spacing w:lineRule="auto" w:line="360" w:before="0" w:after="0"/>
              <w:jc w:val="left"/>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Тропина Марина Николаевна, заведующая,</w:t>
            </w:r>
          </w:p>
          <w:p>
            <w:pPr>
              <w:pStyle w:val="Normal"/>
              <w:widowControl/>
              <w:spacing w:lineRule="auto" w:line="360" w:before="0" w:after="0"/>
              <w:jc w:val="left"/>
              <w:rPr>
                <w:rFonts w:ascii="Times New Roman" w:hAnsi="Times New Roman" w:cs="Times New Roman"/>
                <w:bCs/>
                <w:iCs/>
                <w:sz w:val="28"/>
                <w:szCs w:val="28"/>
              </w:rPr>
            </w:pPr>
            <w:r>
              <w:rPr>
                <w:rFonts w:eastAsia="Calibri" w:cs="Times New Roman" w:ascii="Times New Roman" w:hAnsi="Times New Roman"/>
                <w:bCs/>
                <w:iCs/>
                <w:kern w:val="0"/>
                <w:sz w:val="28"/>
                <w:szCs w:val="28"/>
                <w:lang w:val="ru-RU" w:eastAsia="en-US" w:bidi="ar-SA"/>
              </w:rPr>
              <w:t>8 (8152) 27 99 35</w:t>
            </w:r>
          </w:p>
        </w:tc>
      </w:tr>
      <w:tr>
        <w:trPr/>
        <w:tc>
          <w:tcPr>
            <w:tcW w:w="2773" w:type="dxa"/>
            <w:tcBorders/>
          </w:tcPr>
          <w:p>
            <w:pPr>
              <w:pStyle w:val="Normal"/>
              <w:widowControl/>
              <w:spacing w:lineRule="auto" w:line="360" w:before="0" w:after="0"/>
              <w:jc w:val="left"/>
              <w:rPr>
                <w:rFonts w:ascii="Times New Roman" w:hAnsi="Times New Roman" w:cs="Times New Roman"/>
                <w:b/>
                <w:b/>
                <w:bCs/>
                <w:i/>
                <w:i/>
                <w:iCs/>
                <w:sz w:val="28"/>
                <w:szCs w:val="28"/>
              </w:rPr>
            </w:pPr>
            <w:r>
              <w:rPr>
                <w:rFonts w:eastAsia="Calibri" w:cs="Times New Roman" w:ascii="Times New Roman" w:hAnsi="Times New Roman"/>
                <w:b/>
                <w:kern w:val="0"/>
                <w:sz w:val="28"/>
                <w:szCs w:val="28"/>
                <w:lang w:val="ru-RU" w:eastAsia="en-US" w:bidi="ar-SA"/>
              </w:rPr>
              <w:t>Сайт ОУ</w:t>
            </w:r>
          </w:p>
        </w:tc>
        <w:tc>
          <w:tcPr>
            <w:tcW w:w="7080" w:type="dxa"/>
            <w:tcBorders/>
          </w:tcPr>
          <w:p>
            <w:pPr>
              <w:pStyle w:val="Normal"/>
              <w:widowControl/>
              <w:spacing w:lineRule="auto" w:line="360" w:before="0" w:after="0"/>
              <w:jc w:val="left"/>
              <w:rPr>
                <w:rFonts w:ascii="Times New Roman" w:hAnsi="Times New Roman" w:cs="Times New Roman"/>
                <w:sz w:val="28"/>
                <w:szCs w:val="28"/>
                <w:lang w:val="en-US"/>
              </w:rPr>
            </w:pPr>
            <w:hyperlink r:id="rId3">
              <w:r>
                <w:rPr>
                  <w:rFonts w:eastAsia="Calibri" w:cs="Times New Roman" w:ascii="Times New Roman" w:hAnsi="Times New Roman"/>
                  <w:kern w:val="0"/>
                  <w:sz w:val="28"/>
                  <w:szCs w:val="28"/>
                  <w:lang w:eastAsia="en-US" w:bidi="ar-SA"/>
                </w:rPr>
                <w:t>dou72.murmansk.su</w:t>
              </w:r>
            </w:hyperlink>
          </w:p>
        </w:tc>
      </w:tr>
    </w:tbl>
    <w:p>
      <w:pPr>
        <w:pStyle w:val="Normal"/>
        <w:spacing w:lineRule="auto" w:line="360" w:before="0" w:after="0"/>
        <w:jc w:val="center"/>
        <w:rPr>
          <w:rFonts w:ascii="Times New Roman" w:hAnsi="Times New Roman" w:cs="Times New Roman"/>
          <w:b/>
          <w:b/>
          <w:bCs/>
          <w:i/>
          <w:i/>
          <w:iCs/>
          <w:sz w:val="28"/>
          <w:szCs w:val="28"/>
          <w:lang w:val="en-US"/>
        </w:rPr>
      </w:pPr>
      <w:r>
        <w:rPr>
          <w:rFonts w:cs="Times New Roman" w:ascii="Times New Roman" w:hAnsi="Times New Roman"/>
          <w:b/>
          <w:bCs/>
          <w:i/>
          <w:iCs/>
          <w:sz w:val="28"/>
          <w:szCs w:val="28"/>
          <w:lang w:val="en-US"/>
        </w:rPr>
      </w:r>
    </w:p>
    <w:p>
      <w:pPr>
        <w:pStyle w:val="Normal"/>
        <w:spacing w:lineRule="auto" w:line="360" w:before="0" w:after="0"/>
        <w:jc w:val="center"/>
        <w:rPr>
          <w:rFonts w:ascii="Times New Roman" w:hAnsi="Times New Roman" w:cs="Times New Roman"/>
          <w:b/>
          <w:b/>
          <w:bCs/>
          <w:i/>
          <w:i/>
          <w:iCs/>
          <w:sz w:val="28"/>
          <w:szCs w:val="28"/>
          <w:lang w:val="en-US"/>
        </w:rPr>
      </w:pPr>
      <w:r>
        <w:rPr>
          <w:rFonts w:cs="Times New Roman" w:ascii="Times New Roman" w:hAnsi="Times New Roman"/>
          <w:b/>
          <w:bCs/>
          <w:i/>
          <w:iCs/>
          <w:sz w:val="28"/>
          <w:szCs w:val="28"/>
          <w:lang w:val="en-US"/>
        </w:rPr>
      </w:r>
    </w:p>
    <w:p>
      <w:pPr>
        <w:pStyle w:val="Normal"/>
        <w:spacing w:lineRule="auto" w:line="36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240" w:before="0" w:after="0"/>
        <w:rPr>
          <w:rFonts w:ascii="TimesNewRomanPS-BoldItalicMT" w:hAnsi="TimesNewRomanPS-BoldItalicMT" w:cs="TimesNewRomanPS-BoldItalicMT"/>
          <w:b/>
          <w:b/>
          <w:bCs/>
          <w:i/>
          <w:i/>
          <w:iCs/>
          <w:sz w:val="24"/>
          <w:szCs w:val="24"/>
          <w:lang w:val="en-US"/>
        </w:rPr>
      </w:pPr>
      <w:r>
        <w:rPr>
          <w:rFonts w:cs="TimesNewRomanPS-BoldItalicMT" w:ascii="TimesNewRomanPS-BoldItalicMT" w:hAnsi="TimesNewRomanPS-BoldItalicMT"/>
          <w:b/>
          <w:bCs/>
          <w:i/>
          <w:iCs/>
          <w:sz w:val="24"/>
          <w:szCs w:val="24"/>
          <w:lang w:val="en-US"/>
        </w:rPr>
      </w:r>
    </w:p>
    <w:p>
      <w:pPr>
        <w:pStyle w:val="ListParagraph"/>
        <w:numPr>
          <w:ilvl w:val="0"/>
          <w:numId w:val="6"/>
        </w:numPr>
        <w:spacing w:lineRule="auto" w:line="240" w:before="0" w:after="0"/>
        <w:contextualSpacing/>
        <w:jc w:val="center"/>
        <w:rPr>
          <w:rFonts w:ascii="Times New Roman" w:hAnsi="Times New Roman" w:cs="Times New Roman"/>
          <w:b/>
          <w:b/>
          <w:bCs/>
          <w:i/>
          <w:i/>
          <w:iCs/>
          <w:sz w:val="28"/>
          <w:szCs w:val="28"/>
        </w:rPr>
      </w:pPr>
      <w:r>
        <w:rPr>
          <w:rFonts w:cs="Times New Roman" w:ascii="Times New Roman" w:hAnsi="Times New Roman"/>
          <w:b/>
          <w:bCs/>
          <w:i/>
          <w:iCs/>
          <w:sz w:val="28"/>
          <w:szCs w:val="28"/>
        </w:rPr>
        <w:t>ВВЕДЕНИЕ</w:t>
      </w:r>
    </w:p>
    <w:p>
      <w:pPr>
        <w:pStyle w:val="ListParagraph"/>
        <w:spacing w:lineRule="auto" w:line="240" w:before="0" w:after="0"/>
        <w:ind w:left="1080" w:hanging="0"/>
        <w:contextualSpacing/>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240" w:before="0" w:after="0"/>
        <w:ind w:firstLine="709"/>
        <w:jc w:val="both"/>
        <w:rPr>
          <w:rFonts w:ascii="TimesNewRomanPSMT" w:hAnsi="TimesNewRomanPSMT" w:cs="TimesNewRomanPSMT"/>
          <w:sz w:val="28"/>
          <w:szCs w:val="28"/>
        </w:rPr>
      </w:pPr>
      <w:r>
        <w:rPr>
          <w:rFonts w:cs="Times New Roman" w:ascii="Times New Roman" w:hAnsi="Times New Roman"/>
          <w:sz w:val="28"/>
          <w:szCs w:val="28"/>
        </w:rPr>
        <w:t>Программа развития МБДОУ г. Мурманска № 72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w:t>
      </w:r>
      <w:r>
        <w:rPr>
          <w:rFonts w:cs="TimesNewRomanPSMT" w:ascii="TimesNewRomanPSMT" w:hAnsi="TimesNewRomanPSMT"/>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ДОУ призвана: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консолидировать усилия всех заинтересованных субъектов образовательного процесса и социального окружения ДОУ для достижения цели Программы.</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ДОУ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дошкольного образования.</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numPr>
          <w:ilvl w:val="0"/>
          <w:numId w:val="6"/>
        </w:numPr>
        <w:jc w:val="center"/>
        <w:rPr>
          <w:rFonts w:ascii="Times New Roman" w:hAnsi="Times New Roman" w:cs="Times New Roman"/>
          <w:b/>
          <w:b/>
          <w:i/>
          <w:i/>
          <w:sz w:val="28"/>
          <w:szCs w:val="28"/>
        </w:rPr>
      </w:pPr>
      <w:r>
        <w:rPr>
          <w:rFonts w:cs="Times New Roman" w:ascii="Times New Roman" w:hAnsi="Times New Roman"/>
          <w:b/>
          <w:i/>
          <w:sz w:val="28"/>
          <w:szCs w:val="28"/>
        </w:rPr>
        <w:t>ИНФОРМАЦИОННО – АНАЛИТИЧЕСКАЯ ЧАСТЬ</w:t>
      </w:r>
    </w:p>
    <w:p>
      <w:pPr>
        <w:pStyle w:val="ListParagraph"/>
        <w:numPr>
          <w:ilvl w:val="1"/>
          <w:numId w:val="6"/>
        </w:numPr>
        <w:spacing w:before="240" w:after="200"/>
        <w:ind w:left="0" w:firstLine="709"/>
        <w:contextualSpacing/>
        <w:jc w:val="both"/>
        <w:rPr>
          <w:rFonts w:ascii="Times New Roman" w:hAnsi="Times New Roman" w:cs="Times New Roman"/>
          <w:b/>
          <w:b/>
          <w:i/>
          <w:i/>
          <w:sz w:val="28"/>
          <w:szCs w:val="28"/>
        </w:rPr>
      </w:pPr>
      <w:r>
        <w:rPr>
          <w:rFonts w:cs="Times New Roman" w:ascii="Times New Roman" w:hAnsi="Times New Roman"/>
          <w:b/>
          <w:i/>
          <w:sz w:val="28"/>
          <w:szCs w:val="28"/>
        </w:rPr>
        <w:t>Информационная справка</w:t>
      </w:r>
    </w:p>
    <w:p>
      <w:pPr>
        <w:pStyle w:val="Normal"/>
        <w:shd w:val="clear" w:color="auto" w:fill="FFFFFF"/>
        <w:tabs>
          <w:tab w:val="clear" w:pos="708"/>
          <w:tab w:val="left" w:pos="11052" w:leader="none"/>
        </w:tabs>
        <w:spacing w:before="293" w:after="0"/>
        <w:ind w:right="72" w:hanging="0"/>
        <w:jc w:val="both"/>
        <w:rPr>
          <w:rFonts w:ascii="Times New Roman" w:hAnsi="Times New Roman" w:eastAsia="Times New Roman" w:cs="Times New Roman"/>
          <w:iCs/>
          <w:color w:val="000000"/>
          <w:spacing w:val="-6"/>
          <w:sz w:val="28"/>
          <w:szCs w:val="28"/>
          <w:lang w:eastAsia="ru-RU"/>
        </w:rPr>
      </w:pPr>
      <w:r>
        <w:rPr>
          <w:rFonts w:cs="Times New Roman" w:ascii="Times New Roman" w:hAnsi="Times New Roman"/>
          <w:i/>
          <w:sz w:val="28"/>
          <w:szCs w:val="28"/>
          <w:u w:val="single"/>
        </w:rPr>
        <w:t>Юридический адрес учреждения:</w:t>
      </w:r>
      <w:r>
        <w:rPr>
          <w:rFonts w:cs="Times New Roman" w:ascii="Times New Roman" w:hAnsi="Times New Roman"/>
          <w:sz w:val="28"/>
          <w:szCs w:val="28"/>
        </w:rPr>
        <w:t xml:space="preserve"> </w:t>
      </w:r>
      <w:r>
        <w:rPr>
          <w:rFonts w:eastAsia="Times New Roman" w:cs="Times New Roman" w:ascii="Times New Roman" w:hAnsi="Times New Roman"/>
          <w:iCs/>
          <w:color w:val="000000"/>
          <w:spacing w:val="-6"/>
          <w:sz w:val="28"/>
          <w:szCs w:val="28"/>
          <w:lang w:eastAsia="ru-RU"/>
        </w:rPr>
        <w:t>1830</w:t>
      </w:r>
      <w:r>
        <w:rPr>
          <w:rFonts w:eastAsia="Times New Roman" w:cs="Times New Roman" w:ascii="Times New Roman" w:hAnsi="Times New Roman"/>
          <w:iCs/>
          <w:spacing w:val="-6"/>
          <w:sz w:val="28"/>
          <w:szCs w:val="28"/>
          <w:lang w:eastAsia="ru-RU"/>
        </w:rPr>
        <w:t xml:space="preserve">32 </w:t>
      </w:r>
      <w:r>
        <w:rPr>
          <w:rFonts w:cs="Times New Roman" w:ascii="Times New Roman" w:hAnsi="Times New Roman"/>
          <w:sz w:val="28"/>
          <w:szCs w:val="28"/>
        </w:rPr>
        <w:t xml:space="preserve">Мурманская область, город Мурманск, Кольский проспект, дом 4 </w:t>
      </w:r>
      <w:r>
        <w:rPr>
          <w:rFonts w:eastAsia="Times New Roman" w:cs="Times New Roman" w:ascii="Times New Roman" w:hAnsi="Times New Roman"/>
          <w:iCs/>
          <w:color w:val="000000"/>
          <w:spacing w:val="-6"/>
          <w:sz w:val="28"/>
          <w:szCs w:val="28"/>
          <w:lang w:eastAsia="ru-RU"/>
        </w:rPr>
        <w:t xml:space="preserve"> (обособленное  подразделение улица Гвардейская,  дом 5)</w:t>
      </w:r>
    </w:p>
    <w:p>
      <w:pPr>
        <w:pStyle w:val="Normal"/>
        <w:shd w:val="clear" w:color="auto" w:fill="FFFFFF"/>
        <w:tabs>
          <w:tab w:val="clear" w:pos="708"/>
          <w:tab w:val="left" w:pos="11052" w:leader="none"/>
        </w:tabs>
        <w:spacing w:before="0" w:after="0"/>
        <w:ind w:right="72" w:hanging="0"/>
        <w:jc w:val="both"/>
        <w:rPr>
          <w:rFonts w:ascii="Times New Roman" w:hAnsi="Times New Roman" w:eastAsia="Times New Roman" w:cs="Times New Roman"/>
          <w:iCs/>
          <w:color w:val="000000"/>
          <w:spacing w:val="-6"/>
          <w:sz w:val="28"/>
          <w:szCs w:val="28"/>
          <w:lang w:eastAsia="ru-RU"/>
        </w:rPr>
      </w:pPr>
      <w:r>
        <w:rPr>
          <w:rFonts w:cs="Times New Roman" w:ascii="Times New Roman" w:hAnsi="Times New Roman"/>
          <w:i/>
          <w:sz w:val="28"/>
          <w:szCs w:val="28"/>
          <w:u w:val="single"/>
        </w:rPr>
        <w:t>Фактический адрес учреждения:</w:t>
      </w:r>
      <w:r>
        <w:rPr>
          <w:rFonts w:cs="Times New Roman" w:ascii="Times New Roman" w:hAnsi="Times New Roman"/>
          <w:sz w:val="28"/>
          <w:szCs w:val="28"/>
        </w:rPr>
        <w:t xml:space="preserve">  </w:t>
      </w:r>
      <w:r>
        <w:rPr>
          <w:rFonts w:eastAsia="Times New Roman" w:cs="Times New Roman" w:ascii="Times New Roman" w:hAnsi="Times New Roman"/>
          <w:iCs/>
          <w:color w:val="000000"/>
          <w:spacing w:val="-6"/>
          <w:sz w:val="28"/>
          <w:szCs w:val="28"/>
          <w:lang w:eastAsia="ru-RU"/>
        </w:rPr>
        <w:t>1830</w:t>
      </w:r>
      <w:r>
        <w:rPr>
          <w:rFonts w:eastAsia="Times New Roman" w:cs="Times New Roman" w:ascii="Times New Roman" w:hAnsi="Times New Roman"/>
          <w:iCs/>
          <w:spacing w:val="-6"/>
          <w:sz w:val="28"/>
          <w:szCs w:val="28"/>
          <w:lang w:eastAsia="ru-RU"/>
        </w:rPr>
        <w:t xml:space="preserve">32 </w:t>
      </w:r>
      <w:r>
        <w:rPr>
          <w:rFonts w:cs="Times New Roman" w:ascii="Times New Roman" w:hAnsi="Times New Roman"/>
          <w:sz w:val="28"/>
          <w:szCs w:val="28"/>
        </w:rPr>
        <w:t xml:space="preserve">Мурманская область, город Мурманск, Кольский проспект, дом 4 </w:t>
      </w:r>
      <w:r>
        <w:rPr>
          <w:rFonts w:eastAsia="Times New Roman" w:cs="Times New Roman" w:ascii="Times New Roman" w:hAnsi="Times New Roman"/>
          <w:iCs/>
          <w:color w:val="000000"/>
          <w:spacing w:val="-6"/>
          <w:sz w:val="28"/>
          <w:szCs w:val="28"/>
          <w:lang w:eastAsia="ru-RU"/>
        </w:rPr>
        <w:t xml:space="preserve"> (обособленное  подразделение улица Гвардейская,  дом 5)</w:t>
      </w:r>
    </w:p>
    <w:p>
      <w:pPr>
        <w:pStyle w:val="Normal"/>
        <w:spacing w:before="0" w:after="0"/>
        <w:jc w:val="both"/>
        <w:rPr>
          <w:rFonts w:ascii="Times New Roman" w:hAnsi="Times New Roman" w:cs="Times New Roman"/>
          <w:sz w:val="28"/>
          <w:szCs w:val="28"/>
        </w:rPr>
      </w:pPr>
      <w:r>
        <w:rPr>
          <w:rFonts w:cs="Times New Roman" w:ascii="Times New Roman" w:hAnsi="Times New Roman"/>
          <w:i/>
          <w:sz w:val="28"/>
          <w:szCs w:val="28"/>
          <w:u w:val="single"/>
        </w:rPr>
        <w:t>Электронная почта учреждения:</w:t>
      </w:r>
      <w:r>
        <w:rPr>
          <w:rFonts w:cs="Times New Roman" w:ascii="Times New Roman" w:hAnsi="Times New Roman"/>
          <w:sz w:val="28"/>
          <w:szCs w:val="28"/>
        </w:rPr>
        <w:t xml:space="preserve"> </w:t>
      </w:r>
      <w:hyperlink r:id="rId4">
        <w:r>
          <w:rPr>
            <w:rFonts w:cs="Times New Roman" w:ascii="Times New Roman" w:hAnsi="Times New Roman"/>
            <w:sz w:val="28"/>
            <w:szCs w:val="28"/>
          </w:rPr>
          <w:t>dou72.murmansk.su</w:t>
        </w:r>
      </w:hyperlink>
    </w:p>
    <w:p>
      <w:pPr>
        <w:pStyle w:val="Normal"/>
        <w:spacing w:before="0" w:after="0"/>
        <w:jc w:val="both"/>
        <w:rPr>
          <w:rFonts w:ascii="Times New Roman" w:hAnsi="Times New Roman" w:cs="Times New Roman"/>
          <w:sz w:val="28"/>
          <w:szCs w:val="28"/>
        </w:rPr>
      </w:pPr>
      <w:r>
        <w:rPr>
          <w:rFonts w:cs="Times New Roman" w:ascii="Times New Roman" w:hAnsi="Times New Roman"/>
          <w:i/>
          <w:sz w:val="28"/>
          <w:szCs w:val="28"/>
          <w:u w:val="single"/>
        </w:rPr>
        <w:t>Учредитель учреждения:</w:t>
      </w:r>
      <w:r>
        <w:rPr>
          <w:rFonts w:cs="Times New Roman" w:ascii="Times New Roman" w:hAnsi="Times New Roman"/>
          <w:sz w:val="28"/>
          <w:szCs w:val="28"/>
        </w:rPr>
        <w:t xml:space="preserve"> комитет по образованию администрации города Мурманска</w:t>
      </w:r>
    </w:p>
    <w:p>
      <w:pPr>
        <w:pStyle w:val="Normal"/>
        <w:spacing w:before="0" w:after="0"/>
        <w:jc w:val="both"/>
        <w:rPr>
          <w:rFonts w:ascii="Times New Roman" w:hAnsi="Times New Roman" w:cs="Times New Roman"/>
          <w:sz w:val="28"/>
          <w:szCs w:val="28"/>
        </w:rPr>
      </w:pPr>
      <w:r>
        <w:rPr>
          <w:rFonts w:cs="Times New Roman" w:ascii="Times New Roman" w:hAnsi="Times New Roman"/>
          <w:i/>
          <w:sz w:val="28"/>
          <w:szCs w:val="28"/>
          <w:u w:val="single"/>
        </w:rPr>
        <w:t>Руководитель учреждения:</w:t>
      </w:r>
      <w:r>
        <w:rPr>
          <w:rFonts w:cs="Times New Roman" w:ascii="Times New Roman" w:hAnsi="Times New Roman"/>
          <w:sz w:val="28"/>
          <w:szCs w:val="28"/>
        </w:rPr>
        <w:t xml:space="preserve"> заведующая Тропина Марина Николаевна</w:t>
      </w:r>
    </w:p>
    <w:p>
      <w:pPr>
        <w:pStyle w:val="Default"/>
        <w:ind w:firstLine="709"/>
        <w:jc w:val="both"/>
        <w:rPr/>
      </w:pPr>
      <w:r>
        <w:rPr>
          <w:sz w:val="28"/>
          <w:szCs w:val="28"/>
        </w:rPr>
        <w:t xml:space="preserve">Вокруг двух зданий ДОУ много зеленых насаждений, которые занимают 60% от общей площади участка. Игровые площадки оснащены игровыми модулями, спортивными снарядами, песочницами. Территории детского сада огорожены металлическим забором.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Здания ДО</w:t>
      </w:r>
      <w:r>
        <w:rPr>
          <w:rFonts w:ascii="Times New Roman" w:hAnsi="Times New Roman"/>
          <w:sz w:val="28"/>
          <w:szCs w:val="28"/>
        </w:rPr>
        <w:t>У</w:t>
      </w:r>
      <w:r>
        <w:rPr>
          <w:rFonts w:eastAsia="Calibri" w:cs="Times New Roman" w:ascii="Times New Roman" w:hAnsi="Times New Roman"/>
          <w:sz w:val="28"/>
          <w:szCs w:val="28"/>
        </w:rPr>
        <w:t xml:space="preserve"> включают специально оборудованные помещения для организации образовательного процесса:</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спортивная площадка – 2,</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музыкально - физкультурный зал – 2,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групповые помещения с раздевалками и туалетными комнатами – 10,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кабинет педагога-психолога и учителя-логопеда – 1,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кабинет заведующей – 1,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методический кабинет – 1,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кабинет заместителя руководителя – 1,</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кабинет музыкального руководителя – 1,</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медицинский комплекс (медицинский и процедурный кабинеты, изолятор) - 2,</w:t>
      </w:r>
    </w:p>
    <w:p>
      <w:pPr>
        <w:pStyle w:val="Default"/>
        <w:jc w:val="both"/>
        <w:rPr>
          <w:sz w:val="28"/>
          <w:szCs w:val="28"/>
        </w:rPr>
      </w:pPr>
      <w:r>
        <w:rPr>
          <w:sz w:val="28"/>
          <w:szCs w:val="28"/>
        </w:rPr>
        <w:t xml:space="preserve">- сопутствующие помещения (прачечная, пищеблок, пищевой и бельевой склады) - 2.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Структура комплектования: 10 групп: 3 группы раннего возраста, 7 дошкольных групп.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tbl>
      <w:tblPr>
        <w:tblW w:w="16495"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425"/>
        <w:gridCol w:w="3261"/>
        <w:gridCol w:w="3401"/>
        <w:gridCol w:w="2552"/>
        <w:gridCol w:w="5198"/>
        <w:gridCol w:w="1657"/>
      </w:tblGrid>
      <w:tr>
        <w:trPr>
          <w:trHeight w:val="276"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Название групп</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Возраст воспитанников</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Количество групп</w:t>
            </w:r>
          </w:p>
        </w:tc>
        <w:tc>
          <w:tcPr>
            <w:tcW w:w="5198" w:type="dxa"/>
            <w:tcBorders/>
          </w:tcPr>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tc>
        <w:tc>
          <w:tcPr>
            <w:tcW w:w="1657" w:type="dxa"/>
            <w:tcBorders/>
          </w:tcPr>
          <w:p>
            <w:pPr>
              <w:pStyle w:val="Normal"/>
              <w:widowControl w:val="false"/>
              <w:spacing w:before="0" w:after="200"/>
              <w:rPr/>
            </w:pPr>
            <w:r>
              <w:rPr/>
            </w:r>
          </w:p>
        </w:tc>
      </w:tr>
      <w:tr>
        <w:trPr>
          <w:trHeight w:val="28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раннего возраста</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2-3 года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w:t>
            </w:r>
          </w:p>
        </w:tc>
        <w:tc>
          <w:tcPr>
            <w:tcW w:w="5198" w:type="dxa"/>
            <w:tcBorders/>
          </w:tcPr>
          <w:p>
            <w:pPr>
              <w:pStyle w:val="Normal"/>
              <w:widowControl w:val="false"/>
              <w:spacing w:before="0" w:after="200"/>
              <w:rPr/>
            </w:pPr>
            <w:r>
              <w:rPr/>
            </w:r>
          </w:p>
        </w:tc>
        <w:tc>
          <w:tcPr>
            <w:tcW w:w="1657" w:type="dxa"/>
            <w:tcBorders/>
          </w:tcPr>
          <w:p>
            <w:pPr>
              <w:pStyle w:val="Normal"/>
              <w:widowControl w:val="false"/>
              <w:spacing w:before="0" w:after="200"/>
              <w:rPr/>
            </w:pPr>
            <w:r>
              <w:rPr/>
            </w:r>
          </w:p>
        </w:tc>
      </w:tr>
      <w:tr>
        <w:trPr>
          <w:trHeight w:val="109"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младшая группа</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3-4 года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w:t>
            </w:r>
          </w:p>
        </w:tc>
        <w:tc>
          <w:tcPr>
            <w:tcW w:w="5198" w:type="dxa"/>
            <w:tcBorders/>
          </w:tcPr>
          <w:p>
            <w:pPr>
              <w:pStyle w:val="Normal"/>
              <w:widowControl w:val="false"/>
              <w:spacing w:before="0" w:after="200"/>
              <w:rPr/>
            </w:pPr>
            <w:r>
              <w:rPr/>
            </w:r>
          </w:p>
        </w:tc>
        <w:tc>
          <w:tcPr>
            <w:tcW w:w="1657" w:type="dxa"/>
            <w:tcBorders/>
          </w:tcPr>
          <w:p>
            <w:pPr>
              <w:pStyle w:val="Normal"/>
              <w:widowControl w:val="false"/>
              <w:spacing w:before="0" w:after="200"/>
              <w:rPr/>
            </w:pPr>
            <w:r>
              <w:rPr/>
            </w:r>
          </w:p>
        </w:tc>
      </w:tr>
      <w:tr>
        <w:trPr>
          <w:trHeight w:val="28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средняя группа</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4-5 лет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w:t>
            </w:r>
          </w:p>
        </w:tc>
        <w:tc>
          <w:tcPr>
            <w:tcW w:w="5198" w:type="dxa"/>
            <w:vMerge w:val="restart"/>
            <w:tcBorders/>
          </w:tcPr>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tc>
        <w:tc>
          <w:tcPr>
            <w:tcW w:w="1657" w:type="dxa"/>
            <w:tcBorders/>
          </w:tcPr>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tc>
      </w:tr>
      <w:tr>
        <w:trPr>
          <w:trHeight w:val="28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старшая группа</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5-6 лет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w:t>
            </w:r>
          </w:p>
        </w:tc>
        <w:tc>
          <w:tcPr>
            <w:tcW w:w="5198" w:type="dxa"/>
            <w:vMerge w:val="continue"/>
            <w:tcBorders/>
            <w:vAlign w:val="center"/>
          </w:tcPr>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tc>
        <w:tc>
          <w:tcPr>
            <w:tcW w:w="1657" w:type="dxa"/>
            <w:tcBorders/>
          </w:tcPr>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tc>
      </w:tr>
      <w:tr>
        <w:trPr>
          <w:trHeight w:val="28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5</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подготовительная группа</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6-7 лет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w:t>
            </w:r>
          </w:p>
        </w:tc>
        <w:tc>
          <w:tcPr>
            <w:tcW w:w="5198" w:type="dxa"/>
            <w:vMerge w:val="continue"/>
            <w:tcBorders/>
            <w:vAlign w:val="center"/>
          </w:tcPr>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tc>
        <w:tc>
          <w:tcPr>
            <w:tcW w:w="1657" w:type="dxa"/>
            <w:tcBorders/>
          </w:tcPr>
          <w:p>
            <w:pPr>
              <w:pStyle w:val="Normal"/>
              <w:widowControl w:val="false"/>
              <w:spacing w:before="0" w:after="200"/>
              <w:rPr/>
            </w:pPr>
            <w:r>
              <w:rPr/>
            </w:r>
          </w:p>
        </w:tc>
      </w:tr>
    </w:tbl>
    <w:p>
      <w:pPr>
        <w:pStyle w:val="Default"/>
        <w:ind w:left="426" w:firstLine="709"/>
        <w:jc w:val="both"/>
        <w:rPr>
          <w:sz w:val="28"/>
          <w:szCs w:val="28"/>
        </w:rPr>
      </w:pPr>
      <w:r>
        <w:rPr>
          <w:sz w:val="28"/>
          <w:szCs w:val="28"/>
        </w:rPr>
      </w:r>
    </w:p>
    <w:p>
      <w:pPr>
        <w:pStyle w:val="Default"/>
        <w:ind w:firstLine="709"/>
        <w:jc w:val="both"/>
        <w:rPr>
          <w:sz w:val="28"/>
          <w:szCs w:val="28"/>
        </w:rPr>
      </w:pPr>
      <w:r>
        <w:rPr>
          <w:sz w:val="28"/>
          <w:szCs w:val="28"/>
        </w:rPr>
        <w:t xml:space="preserve">Комплектование групп осуществляется по возрастному  принципу. Организация детской жизнедеятельности осуществляется с учетом возраста и пола воспитанников.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Деятельность ДОУ осуществляется в соответствии с Законом «Об образовании»,  Федеральным государственным образовательным стандартом дошкольного образования, Уставом ДОУ, Образовательной программой дошкольного образования, лицензией на образовательную деятельность, родительскими договорами, договором с учредителем.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Режим работы дошкольного  учреждения, распределение учебной нагрузки по возрастным группам, правильное сочетание групповой, подгрупповой и индивидуальной форм организации детей в течение недели соответствует санитарно-эпидемиологическим правилам и нормам для ДОУ.</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ListParagraph"/>
        <w:numPr>
          <w:ilvl w:val="1"/>
          <w:numId w:val="6"/>
        </w:numPr>
        <w:spacing w:lineRule="auto" w:line="240"/>
        <w:ind w:left="0" w:firstLine="709"/>
        <w:jc w:val="both"/>
        <w:rPr>
          <w:rFonts w:ascii="Times New Roman" w:hAnsi="Times New Roman"/>
          <w:b/>
          <w:b/>
          <w:i/>
          <w:i/>
          <w:sz w:val="28"/>
          <w:szCs w:val="28"/>
        </w:rPr>
      </w:pPr>
      <w:r>
        <w:rPr>
          <w:rFonts w:ascii="Times New Roman" w:hAnsi="Times New Roman"/>
          <w:b/>
          <w:i/>
          <w:sz w:val="28"/>
          <w:szCs w:val="28"/>
        </w:rPr>
        <w:t>Материальная база</w:t>
      </w:r>
    </w:p>
    <w:p>
      <w:pPr>
        <w:pStyle w:val="Normal"/>
        <w:spacing w:lineRule="auto" w:line="240" w:before="0" w:after="0"/>
        <w:ind w:firstLine="709"/>
        <w:jc w:val="both"/>
        <w:rPr>
          <w:rFonts w:ascii="Times New Roman" w:hAnsi="Times New Roman"/>
          <w:sz w:val="28"/>
          <w:szCs w:val="28"/>
        </w:rPr>
      </w:pPr>
      <w:r>
        <w:rPr>
          <w:rFonts w:eastAsia="Calibri" w:cs="Times New Roman" w:ascii="Times New Roman" w:hAnsi="Times New Roman"/>
          <w:sz w:val="28"/>
          <w:szCs w:val="28"/>
        </w:rPr>
        <w:t>Составляющие материально-технической базы: 2 здания, прилегающая территория, помещения детского сада.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Материальная база ДОУ находится в удовлетворительном состоянии, укомплектована для полноценного функционирования.</w:t>
      </w:r>
    </w:p>
    <w:p>
      <w:pPr>
        <w:pStyle w:val="Normal"/>
        <w:spacing w:lineRule="auto" w:line="240" w:before="0" w:after="0"/>
        <w:ind w:firstLine="709"/>
        <w:jc w:val="both"/>
        <w:rPr>
          <w:rFonts w:ascii="Times New Roman" w:hAnsi="Times New Roman"/>
          <w:sz w:val="28"/>
          <w:szCs w:val="28"/>
        </w:rPr>
      </w:pPr>
      <w:r>
        <w:rPr>
          <w:rFonts w:eastAsia="Calibri" w:cs="Times New Roman" w:ascii="Times New Roman" w:hAnsi="Times New Roman"/>
          <w:sz w:val="28"/>
          <w:szCs w:val="28"/>
        </w:rPr>
        <w:t xml:space="preserve">Развивающая </w:t>
      </w:r>
      <w:r>
        <w:rPr>
          <w:rFonts w:eastAsia="Calibri" w:cs="Times New Roman" w:ascii="Times New Roman" w:hAnsi="Times New Roman"/>
          <w:color w:val="000000"/>
          <w:sz w:val="28"/>
          <w:szCs w:val="28"/>
        </w:rPr>
        <w:t>предметно-пространственная</w:t>
      </w:r>
      <w:r>
        <w:rPr>
          <w:rFonts w:eastAsia="Calibri" w:cs="Times New Roman" w:ascii="Times New Roman" w:hAnsi="Times New Roman"/>
          <w:b/>
          <w:color w:val="000000"/>
          <w:sz w:val="28"/>
          <w:szCs w:val="28"/>
        </w:rPr>
        <w:t xml:space="preserve"> </w:t>
      </w:r>
      <w:r>
        <w:rPr>
          <w:rFonts w:eastAsia="Calibri" w:cs="Times New Roman" w:ascii="Times New Roman" w:hAnsi="Times New Roman"/>
          <w:sz w:val="28"/>
          <w:szCs w:val="28"/>
        </w:rPr>
        <w:t>среда ДОО представляет собой систему условий социализации и индивидуализации детей, обеспечивает возможность общения и совместной деятельности детей и взрослых, двигательной активности детей и возможности для уединения.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tbl>
      <w:tblPr>
        <w:tblW w:w="9746"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512"/>
        <w:gridCol w:w="5233"/>
      </w:tblGrid>
      <w:tr>
        <w:trPr>
          <w:trHeight w:val="649" w:hRule="atLeast"/>
        </w:trPr>
        <w:tc>
          <w:tcPr>
            <w:tcW w:w="4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Вид помещения. Функциональное использование.</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Оснащение (краткий перечень).</w:t>
            </w:r>
          </w:p>
        </w:tc>
      </w:tr>
      <w:tr>
        <w:trPr>
          <w:trHeight w:val="2258" w:hRule="atLeast"/>
        </w:trPr>
        <w:tc>
          <w:tcPr>
            <w:tcW w:w="4512" w:type="dxa"/>
            <w:tcBorders>
              <w:top w:val="single" w:sz="4" w:space="0" w:color="000000"/>
              <w:left w:val="single" w:sz="4" w:space="0" w:color="000000"/>
              <w:bottom w:val="single" w:sz="4" w:space="0" w:color="000000"/>
              <w:right w:val="single" w:sz="4" w:space="0" w:color="000000"/>
            </w:tcBorders>
          </w:tcPr>
          <w:p>
            <w:pPr>
              <w:pStyle w:val="Default"/>
              <w:widowControl w:val="false"/>
              <w:rPr>
                <w:sz w:val="28"/>
                <w:szCs w:val="28"/>
                <w:u w:val="single"/>
              </w:rPr>
            </w:pPr>
            <w:r>
              <w:rPr>
                <w:sz w:val="28"/>
                <w:szCs w:val="28"/>
                <w:u w:val="single"/>
              </w:rPr>
              <w:t>Групповые комнаты</w:t>
            </w:r>
          </w:p>
          <w:p>
            <w:pPr>
              <w:pStyle w:val="Default"/>
              <w:widowControl w:val="false"/>
              <w:rPr>
                <w:sz w:val="28"/>
                <w:szCs w:val="28"/>
              </w:rPr>
            </w:pPr>
            <w:r>
              <w:rPr>
                <w:iCs/>
                <w:sz w:val="28"/>
                <w:szCs w:val="28"/>
              </w:rPr>
              <w:t>- сюжетно-ролевые игры</w:t>
            </w:r>
          </w:p>
          <w:p>
            <w:pPr>
              <w:pStyle w:val="Default"/>
              <w:widowControl w:val="false"/>
              <w:rPr>
                <w:sz w:val="28"/>
                <w:szCs w:val="28"/>
              </w:rPr>
            </w:pPr>
            <w:r>
              <w:rPr>
                <w:iCs/>
                <w:sz w:val="28"/>
                <w:szCs w:val="28"/>
              </w:rPr>
              <w:t>-  самообслуживание</w:t>
            </w:r>
          </w:p>
          <w:p>
            <w:pPr>
              <w:pStyle w:val="Default"/>
              <w:widowControl w:val="false"/>
              <w:rPr>
                <w:sz w:val="28"/>
                <w:szCs w:val="28"/>
              </w:rPr>
            </w:pPr>
            <w:r>
              <w:rPr>
                <w:iCs/>
                <w:sz w:val="28"/>
                <w:szCs w:val="28"/>
              </w:rPr>
              <w:t>- трудовая деятельность</w:t>
            </w:r>
          </w:p>
          <w:p>
            <w:pPr>
              <w:pStyle w:val="Default"/>
              <w:widowControl w:val="false"/>
              <w:rPr>
                <w:sz w:val="28"/>
                <w:szCs w:val="28"/>
              </w:rPr>
            </w:pPr>
            <w:r>
              <w:rPr>
                <w:iCs/>
                <w:sz w:val="28"/>
                <w:szCs w:val="28"/>
              </w:rPr>
              <w:t>- самостоятельная творческая деятельность</w:t>
            </w:r>
          </w:p>
          <w:p>
            <w:pPr>
              <w:pStyle w:val="Normal"/>
              <w:widowControl w:val="false"/>
              <w:spacing w:lineRule="auto" w:line="240" w:before="0" w:after="0"/>
              <w:rPr>
                <w:rFonts w:ascii="Times New Roman" w:hAnsi="Times New Roman" w:eastAsia="Calibri" w:cs="Times New Roman"/>
                <w:i/>
                <w:i/>
                <w:sz w:val="28"/>
                <w:szCs w:val="28"/>
              </w:rPr>
            </w:pPr>
            <w:r>
              <w:rPr>
                <w:rFonts w:eastAsia="Calibri" w:cs="Times New Roman" w:ascii="Times New Roman" w:hAnsi="Times New Roman"/>
                <w:iCs/>
                <w:sz w:val="28"/>
                <w:szCs w:val="28"/>
              </w:rPr>
              <w:t>- ознакомление с природой, труд в природе</w:t>
            </w:r>
          </w:p>
        </w:tc>
        <w:tc>
          <w:tcPr>
            <w:tcW w:w="5233" w:type="dxa"/>
            <w:tcBorders>
              <w:top w:val="single" w:sz="4" w:space="0" w:color="000000"/>
              <w:left w:val="single" w:sz="4" w:space="0" w:color="000000"/>
              <w:bottom w:val="single" w:sz="4" w:space="0" w:color="000000"/>
              <w:right w:val="single" w:sz="4" w:space="0" w:color="000000"/>
            </w:tcBorders>
          </w:tcPr>
          <w:p>
            <w:pPr>
              <w:pStyle w:val="Default"/>
              <w:widowControl w:val="false"/>
              <w:rPr>
                <w:sz w:val="28"/>
                <w:szCs w:val="28"/>
              </w:rPr>
            </w:pPr>
            <w:r>
              <w:rPr>
                <w:sz w:val="28"/>
                <w:szCs w:val="28"/>
              </w:rPr>
              <w:t>- детская мебель для практической деятельности</w:t>
            </w:r>
          </w:p>
          <w:p>
            <w:pPr>
              <w:pStyle w:val="Default"/>
              <w:widowControl w:val="false"/>
              <w:rPr>
                <w:sz w:val="28"/>
                <w:szCs w:val="28"/>
              </w:rPr>
            </w:pPr>
            <w:r>
              <w:rPr>
                <w:sz w:val="28"/>
                <w:szCs w:val="28"/>
              </w:rPr>
              <w:t>- уголки (группы раннего возраста)</w:t>
            </w:r>
          </w:p>
          <w:p>
            <w:pPr>
              <w:pStyle w:val="Default"/>
              <w:widowControl w:val="false"/>
              <w:rPr>
                <w:sz w:val="28"/>
                <w:szCs w:val="28"/>
              </w:rPr>
            </w:pPr>
            <w:r>
              <w:rPr>
                <w:sz w:val="28"/>
                <w:szCs w:val="28"/>
              </w:rPr>
              <w:t>- центры активности (дошкольные группы)</w:t>
            </w:r>
          </w:p>
          <w:p>
            <w:pPr>
              <w:pStyle w:val="Default"/>
              <w:widowControl w:val="false"/>
              <w:rPr>
                <w:sz w:val="28"/>
                <w:szCs w:val="28"/>
              </w:rPr>
            </w:pPr>
            <w:r>
              <w:rPr>
                <w:sz w:val="28"/>
                <w:szCs w:val="28"/>
              </w:rPr>
              <w:t>- наглядно-информационное обеспечение</w:t>
            </w:r>
          </w:p>
          <w:p>
            <w:pPr>
              <w:pStyle w:val="Default"/>
              <w:widowControl w:val="false"/>
              <w:rPr>
                <w:sz w:val="28"/>
                <w:szCs w:val="28"/>
              </w:rPr>
            </w:pPr>
            <w:r>
              <w:rPr>
                <w:sz w:val="28"/>
                <w:szCs w:val="28"/>
              </w:rPr>
              <w:t>(Календарь природы», «Уголок дежурств» и пр.)</w:t>
            </w:r>
          </w:p>
        </w:tc>
      </w:tr>
      <w:tr>
        <w:trPr>
          <w:trHeight w:val="315" w:hRule="atLeast"/>
        </w:trPr>
        <w:tc>
          <w:tcPr>
            <w:tcW w:w="4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Спальные помещения</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дневной сон</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игровая деятельность</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гимнастика после дневного сна</w:t>
            </w:r>
          </w:p>
        </w:tc>
        <w:tc>
          <w:tcPr>
            <w:tcW w:w="5233" w:type="dxa"/>
            <w:tcBorders>
              <w:top w:val="single" w:sz="4" w:space="0" w:color="000000"/>
              <w:left w:val="single" w:sz="4" w:space="0" w:color="000000"/>
              <w:bottom w:val="single" w:sz="4" w:space="0" w:color="000000"/>
              <w:right w:val="single" w:sz="4" w:space="0" w:color="000000"/>
            </w:tcBorders>
          </w:tcPr>
          <w:p>
            <w:pPr>
              <w:pStyle w:val="Default"/>
              <w:widowControl w:val="false"/>
              <w:rPr>
                <w:sz w:val="28"/>
                <w:szCs w:val="28"/>
              </w:rPr>
            </w:pPr>
            <w:r>
              <w:rPr>
                <w:sz w:val="28"/>
                <w:szCs w:val="28"/>
              </w:rPr>
              <w:t>- спальная мебель</w:t>
            </w:r>
          </w:p>
          <w:p>
            <w:pPr>
              <w:pStyle w:val="Normal"/>
              <w:widowControl w:val="false"/>
              <w:spacing w:lineRule="auto" w:line="240" w:before="0" w:after="200"/>
              <w:rPr>
                <w:rFonts w:ascii="Times New Roman" w:hAnsi="Times New Roman" w:eastAsia="Calibri" w:cs="Times New Roman"/>
                <w:sz w:val="28"/>
                <w:szCs w:val="28"/>
              </w:rPr>
            </w:pPr>
            <w:r>
              <w:rPr>
                <w:rFonts w:eastAsia="Calibri" w:cs="Times New Roman" w:ascii="Times New Roman" w:hAnsi="Times New Roman"/>
                <w:sz w:val="28"/>
                <w:szCs w:val="28"/>
              </w:rPr>
              <w:t>- физкультурное оборудование для гимнастики после сна</w:t>
            </w:r>
          </w:p>
        </w:tc>
      </w:tr>
      <w:tr>
        <w:trPr>
          <w:trHeight w:val="263" w:hRule="atLeast"/>
        </w:trPr>
        <w:tc>
          <w:tcPr>
            <w:tcW w:w="4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Раздевальные комнаты</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раздевание и одевание детей</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информационно-просветительская работа с родителями</w:t>
            </w:r>
          </w:p>
        </w:tc>
        <w:tc>
          <w:tcPr>
            <w:tcW w:w="5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шкафчики для детской одежды</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наглядно-информационный уголок для родителей</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выставки продуктов детского творчества</w:t>
            </w:r>
          </w:p>
        </w:tc>
      </w:tr>
      <w:tr>
        <w:trPr>
          <w:trHeight w:val="315" w:hRule="atLeast"/>
        </w:trPr>
        <w:tc>
          <w:tcPr>
            <w:tcW w:w="4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Музыкально - физкультурный зал, кабинет музыкального руководителя</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занятия по музыкальному воспитанию</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индивидуальные занятия</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тематические досуги</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развлечения</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театральные представления</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праздники и утренники</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родительские собрания и прочие мероприятия для родителей</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физкультурные занятия</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спортивные досуги</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развлечения праздники</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консультативная работа с родителями</w:t>
            </w:r>
          </w:p>
        </w:tc>
        <w:tc>
          <w:tcPr>
            <w:tcW w:w="5233" w:type="dxa"/>
            <w:tcBorders>
              <w:top w:val="single" w:sz="4" w:space="0" w:color="000000"/>
              <w:left w:val="single" w:sz="4" w:space="0" w:color="000000"/>
              <w:bottom w:val="single" w:sz="4" w:space="0" w:color="000000"/>
              <w:right w:val="single" w:sz="4" w:space="0" w:color="000000"/>
            </w:tcBorders>
          </w:tcPr>
          <w:p>
            <w:pPr>
              <w:pStyle w:val="Default"/>
              <w:widowControl w:val="false"/>
              <w:rPr>
                <w:sz w:val="28"/>
                <w:szCs w:val="28"/>
              </w:rPr>
            </w:pPr>
            <w:r>
              <w:rPr>
                <w:sz w:val="28"/>
                <w:szCs w:val="28"/>
              </w:rPr>
              <w:t>- библиотека методической литературы, сборники нот</w:t>
            </w:r>
          </w:p>
          <w:p>
            <w:pPr>
              <w:pStyle w:val="Default"/>
              <w:widowControl w:val="false"/>
              <w:rPr>
                <w:sz w:val="28"/>
                <w:szCs w:val="28"/>
              </w:rPr>
            </w:pPr>
            <w:r>
              <w:rPr>
                <w:sz w:val="28"/>
                <w:szCs w:val="28"/>
              </w:rPr>
              <w:t>- шкафы для используемых пособий, игрушек, атрибутов и пр. материала</w:t>
            </w:r>
          </w:p>
          <w:p>
            <w:pPr>
              <w:pStyle w:val="Default"/>
              <w:widowControl w:val="false"/>
              <w:rPr>
                <w:sz w:val="28"/>
                <w:szCs w:val="28"/>
              </w:rPr>
            </w:pPr>
            <w:r>
              <w:rPr>
                <w:sz w:val="28"/>
                <w:szCs w:val="28"/>
              </w:rPr>
              <w:t>- пианино</w:t>
            </w:r>
          </w:p>
          <w:p>
            <w:pPr>
              <w:pStyle w:val="Default"/>
              <w:widowControl w:val="false"/>
              <w:rPr>
                <w:sz w:val="28"/>
                <w:szCs w:val="28"/>
              </w:rPr>
            </w:pPr>
            <w:r>
              <w:rPr>
                <w:sz w:val="28"/>
                <w:szCs w:val="28"/>
              </w:rPr>
              <w:t xml:space="preserve"> </w:t>
            </w:r>
            <w:r>
              <w:rPr>
                <w:sz w:val="28"/>
                <w:szCs w:val="28"/>
              </w:rPr>
              <w:t>- разнообразные музыкальные инструменты для детей</w:t>
            </w:r>
          </w:p>
          <w:p>
            <w:pPr>
              <w:pStyle w:val="Default"/>
              <w:widowControl w:val="false"/>
              <w:rPr>
                <w:sz w:val="28"/>
                <w:szCs w:val="28"/>
              </w:rPr>
            </w:pPr>
            <w:r>
              <w:rPr>
                <w:sz w:val="28"/>
                <w:szCs w:val="28"/>
              </w:rPr>
              <w:t xml:space="preserve"> </w:t>
            </w:r>
            <w:r>
              <w:rPr>
                <w:sz w:val="28"/>
                <w:szCs w:val="28"/>
              </w:rPr>
              <w:t>- подборка аудио- и видеоматериалов, презентаций</w:t>
            </w:r>
          </w:p>
          <w:p>
            <w:pPr>
              <w:pStyle w:val="Default"/>
              <w:widowControl w:val="false"/>
              <w:rPr>
                <w:sz w:val="28"/>
                <w:szCs w:val="28"/>
              </w:rPr>
            </w:pPr>
            <w:r>
              <w:rPr>
                <w:sz w:val="28"/>
                <w:szCs w:val="28"/>
              </w:rPr>
              <w:t>- детские и взрослые костюмы</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детские и взрослые стулья</w:t>
            </w:r>
          </w:p>
          <w:p>
            <w:pPr>
              <w:pStyle w:val="Default"/>
              <w:widowControl w:val="false"/>
              <w:rPr>
                <w:sz w:val="28"/>
                <w:szCs w:val="28"/>
              </w:rPr>
            </w:pPr>
            <w:r>
              <w:rPr>
                <w:sz w:val="28"/>
                <w:szCs w:val="28"/>
              </w:rPr>
              <w:t>- сабвуфер с колонками и пультом</w:t>
            </w:r>
          </w:p>
          <w:p>
            <w:pPr>
              <w:pStyle w:val="Default"/>
              <w:widowControl w:val="false"/>
              <w:rPr>
                <w:sz w:val="28"/>
                <w:szCs w:val="28"/>
              </w:rPr>
            </w:pPr>
            <w:r>
              <w:rPr>
                <w:sz w:val="28"/>
                <w:szCs w:val="28"/>
              </w:rPr>
              <w:t>- мультимедийная установка с пультом, ноутбук</w:t>
            </w:r>
          </w:p>
          <w:p>
            <w:pPr>
              <w:pStyle w:val="Default"/>
              <w:widowControl w:val="false"/>
              <w:rPr>
                <w:sz w:val="28"/>
                <w:szCs w:val="28"/>
              </w:rPr>
            </w:pPr>
            <w:r>
              <w:rPr>
                <w:sz w:val="28"/>
                <w:szCs w:val="28"/>
              </w:rPr>
              <w:t>- музыкальный центр</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спортивное оборудование для общеразвивающих упражнений и основных видов движений</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оборудование для спортивных игр</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атрибуты для досугов</w:t>
            </w:r>
          </w:p>
        </w:tc>
      </w:tr>
      <w:tr>
        <w:trPr>
          <w:trHeight w:val="255" w:hRule="atLeast"/>
        </w:trPr>
        <w:tc>
          <w:tcPr>
            <w:tcW w:w="4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Кабинет психолога и  логопеда</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-психолого-педагогическая диагностика</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коррекционная работа с детьми</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индивидуальное консультирование</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занятия по коррекции речи детей</w:t>
            </w:r>
          </w:p>
          <w:p>
            <w:pPr>
              <w:pStyle w:val="Normal"/>
              <w:widowControl w:val="false"/>
              <w:spacing w:lineRule="auto" w:line="240" w:before="0" w:after="0"/>
              <w:rPr>
                <w:rFonts w:ascii="Times New Roman" w:hAnsi="Times New Roman" w:eastAsia="Calibri" w:cs="Times New Roman"/>
                <w:sz w:val="28"/>
                <w:szCs w:val="28"/>
                <w:u w:val="single"/>
              </w:rPr>
            </w:pPr>
            <w:r>
              <w:rPr>
                <w:rFonts w:eastAsia="Calibri" w:cs="Times New Roman" w:ascii="Times New Roman" w:hAnsi="Times New Roman"/>
                <w:sz w:val="28"/>
                <w:szCs w:val="28"/>
              </w:rPr>
              <w:t>- консультативная работа с родителями по коррекции речи детей</w:t>
            </w:r>
          </w:p>
        </w:tc>
        <w:tc>
          <w:tcPr>
            <w:tcW w:w="5233" w:type="dxa"/>
            <w:tcBorders>
              <w:top w:val="single" w:sz="4" w:space="0" w:color="000000"/>
              <w:left w:val="single" w:sz="4" w:space="0" w:color="000000"/>
              <w:bottom w:val="single" w:sz="4" w:space="0" w:color="000000"/>
              <w:right w:val="single" w:sz="4" w:space="0" w:color="000000"/>
            </w:tcBorders>
          </w:tcPr>
          <w:p>
            <w:pPr>
              <w:pStyle w:val="Default"/>
              <w:widowControl w:val="false"/>
              <w:rPr>
                <w:sz w:val="28"/>
                <w:szCs w:val="28"/>
              </w:rPr>
            </w:pPr>
            <w:r>
              <w:rPr>
                <w:sz w:val="28"/>
                <w:szCs w:val="28"/>
              </w:rPr>
              <w:t xml:space="preserve"> </w:t>
            </w:r>
            <w:r>
              <w:rPr>
                <w:sz w:val="28"/>
                <w:szCs w:val="28"/>
              </w:rPr>
              <w:t>- стол и стулья для психолога и детей</w:t>
            </w:r>
          </w:p>
          <w:p>
            <w:pPr>
              <w:pStyle w:val="Default"/>
              <w:widowControl w:val="false"/>
              <w:rPr>
                <w:sz w:val="28"/>
                <w:szCs w:val="28"/>
              </w:rPr>
            </w:pPr>
            <w:r>
              <w:rPr>
                <w:sz w:val="28"/>
                <w:szCs w:val="28"/>
              </w:rPr>
              <w:t xml:space="preserve"> </w:t>
            </w:r>
            <w:r>
              <w:rPr>
                <w:sz w:val="28"/>
                <w:szCs w:val="28"/>
              </w:rPr>
              <w:t>- стимульный материал для диагностики</w:t>
            </w:r>
          </w:p>
          <w:p>
            <w:pPr>
              <w:pStyle w:val="Default"/>
              <w:widowControl w:val="false"/>
              <w:rPr>
                <w:sz w:val="28"/>
                <w:szCs w:val="28"/>
              </w:rPr>
            </w:pPr>
            <w:r>
              <w:rPr>
                <w:sz w:val="28"/>
                <w:szCs w:val="28"/>
              </w:rPr>
              <w:t xml:space="preserve"> </w:t>
            </w:r>
            <w:r>
              <w:rPr>
                <w:sz w:val="28"/>
                <w:szCs w:val="28"/>
              </w:rPr>
              <w:t>- игровой материал</w:t>
            </w:r>
          </w:p>
          <w:p>
            <w:pPr>
              <w:pStyle w:val="Default"/>
              <w:widowControl w:val="false"/>
              <w:rPr>
                <w:sz w:val="23"/>
                <w:szCs w:val="23"/>
              </w:rPr>
            </w:pPr>
            <w:r>
              <w:rPr>
                <w:sz w:val="28"/>
                <w:szCs w:val="28"/>
              </w:rPr>
              <w:t xml:space="preserve"> </w:t>
            </w:r>
            <w:r>
              <w:rPr>
                <w:sz w:val="28"/>
                <w:szCs w:val="28"/>
              </w:rPr>
              <w:t>- развивающие игры</w:t>
            </w:r>
          </w:p>
          <w:p>
            <w:pPr>
              <w:pStyle w:val="Default"/>
              <w:widowControl w:val="false"/>
              <w:rPr>
                <w:sz w:val="23"/>
                <w:szCs w:val="23"/>
              </w:rPr>
            </w:pPr>
            <w:r>
              <w:rPr>
                <w:sz w:val="28"/>
                <w:szCs w:val="28"/>
              </w:rPr>
              <w:t>- столы и стулья для педагога и детей</w:t>
            </w:r>
          </w:p>
          <w:p>
            <w:pPr>
              <w:pStyle w:val="Default"/>
              <w:widowControl w:val="false"/>
              <w:rPr>
                <w:sz w:val="28"/>
                <w:szCs w:val="28"/>
              </w:rPr>
            </w:pPr>
            <w:r>
              <w:rPr>
                <w:sz w:val="28"/>
                <w:szCs w:val="28"/>
              </w:rPr>
            </w:r>
          </w:p>
          <w:p>
            <w:pPr>
              <w:pStyle w:val="Default"/>
              <w:widowControl w:val="false"/>
              <w:rPr>
                <w:sz w:val="28"/>
                <w:szCs w:val="28"/>
              </w:rPr>
            </w:pPr>
            <w:r>
              <w:rPr>
                <w:sz w:val="28"/>
                <w:szCs w:val="28"/>
              </w:rPr>
              <w:t>- настенное зеркало</w:t>
            </w:r>
          </w:p>
          <w:p>
            <w:pPr>
              <w:pStyle w:val="Default"/>
              <w:widowControl w:val="false"/>
              <w:rPr>
                <w:sz w:val="28"/>
                <w:szCs w:val="28"/>
              </w:rPr>
            </w:pPr>
            <w:r>
              <w:rPr>
                <w:sz w:val="28"/>
                <w:szCs w:val="28"/>
              </w:rPr>
              <w:t>- шкаф для методической литературы, пособий</w:t>
            </w:r>
          </w:p>
          <w:p>
            <w:pPr>
              <w:pStyle w:val="Default"/>
              <w:widowControl w:val="false"/>
              <w:rPr>
                <w:sz w:val="28"/>
                <w:szCs w:val="28"/>
              </w:rPr>
            </w:pPr>
            <w:r>
              <w:rPr>
                <w:sz w:val="28"/>
                <w:szCs w:val="28"/>
              </w:rPr>
              <w:t>- магнитная доска</w:t>
            </w:r>
          </w:p>
          <w:p>
            <w:pPr>
              <w:pStyle w:val="Default"/>
              <w:widowControl w:val="false"/>
              <w:rPr>
                <w:sz w:val="28"/>
                <w:szCs w:val="28"/>
              </w:rPr>
            </w:pPr>
            <w:r>
              <w:rPr>
                <w:sz w:val="28"/>
                <w:szCs w:val="28"/>
              </w:rPr>
              <w:t>- индивидуальные зеркала для детей</w:t>
            </w:r>
          </w:p>
        </w:tc>
      </w:tr>
      <w:tr>
        <w:trPr>
          <w:trHeight w:val="315" w:hRule="atLeast"/>
        </w:trPr>
        <w:tc>
          <w:tcPr>
            <w:tcW w:w="4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Методический кабинет</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осуществление методической помощи педагогам</w:t>
            </w:r>
          </w:p>
        </w:tc>
        <w:tc>
          <w:tcPr>
            <w:tcW w:w="5233" w:type="dxa"/>
            <w:tcBorders>
              <w:top w:val="single" w:sz="4" w:space="0" w:color="000000"/>
              <w:left w:val="single" w:sz="4" w:space="0" w:color="000000"/>
              <w:bottom w:val="single" w:sz="4" w:space="0" w:color="000000"/>
              <w:right w:val="single" w:sz="4" w:space="0" w:color="000000"/>
            </w:tcBorders>
          </w:tcPr>
          <w:p>
            <w:pPr>
              <w:pStyle w:val="Default"/>
              <w:widowControl w:val="false"/>
              <w:rPr>
                <w:sz w:val="28"/>
                <w:szCs w:val="28"/>
              </w:rPr>
            </w:pPr>
            <w:r>
              <w:rPr>
                <w:sz w:val="28"/>
                <w:szCs w:val="28"/>
              </w:rPr>
              <w:t>- учебные и учебно-методические пособия</w:t>
            </w:r>
          </w:p>
          <w:p>
            <w:pPr>
              <w:pStyle w:val="Default"/>
              <w:widowControl w:val="false"/>
              <w:rPr>
                <w:sz w:val="28"/>
                <w:szCs w:val="28"/>
              </w:rPr>
            </w:pPr>
            <w:r>
              <w:rPr>
                <w:sz w:val="28"/>
                <w:szCs w:val="28"/>
              </w:rPr>
              <w:t>- методическая литература</w:t>
            </w:r>
          </w:p>
          <w:p>
            <w:pPr>
              <w:pStyle w:val="Default"/>
              <w:widowControl w:val="false"/>
              <w:rPr>
                <w:sz w:val="28"/>
                <w:szCs w:val="28"/>
              </w:rPr>
            </w:pPr>
            <w:r>
              <w:rPr>
                <w:sz w:val="28"/>
                <w:szCs w:val="28"/>
              </w:rPr>
              <w:t>- опыт работы педагогов</w:t>
            </w:r>
          </w:p>
          <w:p>
            <w:pPr>
              <w:pStyle w:val="Default"/>
              <w:widowControl w:val="false"/>
              <w:rPr>
                <w:sz w:val="28"/>
                <w:szCs w:val="28"/>
              </w:rPr>
            </w:pPr>
            <w:r>
              <w:rPr>
                <w:sz w:val="28"/>
                <w:szCs w:val="28"/>
              </w:rPr>
              <w:t>- стационарный компьютер</w:t>
            </w:r>
          </w:p>
          <w:p>
            <w:pPr>
              <w:pStyle w:val="Default"/>
              <w:widowControl w:val="false"/>
              <w:rPr>
                <w:sz w:val="28"/>
                <w:szCs w:val="28"/>
              </w:rPr>
            </w:pPr>
            <w:r>
              <w:rPr>
                <w:sz w:val="28"/>
                <w:szCs w:val="28"/>
              </w:rPr>
              <w:t>- компьютерный стол и стул</w:t>
            </w:r>
          </w:p>
          <w:p>
            <w:pPr>
              <w:pStyle w:val="Default"/>
              <w:widowControl w:val="false"/>
              <w:rPr>
                <w:sz w:val="28"/>
                <w:szCs w:val="28"/>
              </w:rPr>
            </w:pPr>
            <w:r>
              <w:rPr>
                <w:sz w:val="28"/>
                <w:szCs w:val="28"/>
              </w:rPr>
              <w:t>- шкафы для литературы и пособий</w:t>
            </w:r>
          </w:p>
        </w:tc>
      </w:tr>
      <w:tr>
        <w:trPr>
          <w:trHeight w:val="315" w:hRule="atLeast"/>
        </w:trPr>
        <w:tc>
          <w:tcPr>
            <w:tcW w:w="4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Развивающее пространство «Фиолетовый лес»</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занятия по образовательным областям с использованием технологии В.В.Воскобовича «Сказочные лабиринты игры»</w:t>
            </w:r>
          </w:p>
        </w:tc>
        <w:tc>
          <w:tcPr>
            <w:tcW w:w="5233" w:type="dxa"/>
            <w:tcBorders>
              <w:top w:val="single" w:sz="4" w:space="0" w:color="000000"/>
              <w:left w:val="single" w:sz="4" w:space="0" w:color="000000"/>
              <w:bottom w:val="single" w:sz="4" w:space="0" w:color="000000"/>
              <w:right w:val="single" w:sz="4" w:space="0" w:color="000000"/>
            </w:tcBorders>
          </w:tcPr>
          <w:p>
            <w:pPr>
              <w:pStyle w:val="Default"/>
              <w:widowControl w:val="false"/>
              <w:rPr>
                <w:sz w:val="28"/>
                <w:szCs w:val="28"/>
              </w:rPr>
            </w:pPr>
            <w:r>
              <w:rPr>
                <w:sz w:val="28"/>
                <w:szCs w:val="28"/>
              </w:rPr>
              <w:t>- «Фиолетовый лес» из ковролина</w:t>
            </w:r>
          </w:p>
          <w:p>
            <w:pPr>
              <w:pStyle w:val="Default"/>
              <w:widowControl w:val="false"/>
              <w:rPr>
                <w:sz w:val="28"/>
                <w:szCs w:val="28"/>
              </w:rPr>
            </w:pPr>
            <w:r>
              <w:rPr>
                <w:sz w:val="28"/>
                <w:szCs w:val="28"/>
              </w:rPr>
              <w:t>- шкафы для пособий</w:t>
            </w:r>
          </w:p>
          <w:p>
            <w:pPr>
              <w:pStyle w:val="Default"/>
              <w:widowControl w:val="false"/>
              <w:rPr>
                <w:sz w:val="28"/>
                <w:szCs w:val="28"/>
              </w:rPr>
            </w:pPr>
            <w:r>
              <w:rPr>
                <w:sz w:val="28"/>
                <w:szCs w:val="28"/>
              </w:rPr>
              <w:t>- развивающие игры В. Воскобовича для индивидуальной и фронтальной работы</w:t>
            </w:r>
          </w:p>
          <w:p>
            <w:pPr>
              <w:pStyle w:val="Default"/>
              <w:widowControl w:val="false"/>
              <w:rPr>
                <w:sz w:val="28"/>
                <w:szCs w:val="28"/>
              </w:rPr>
            </w:pPr>
            <w:r>
              <w:rPr>
                <w:sz w:val="28"/>
                <w:szCs w:val="28"/>
              </w:rPr>
              <w:t>- детские столы и стулья</w:t>
            </w:r>
          </w:p>
          <w:p>
            <w:pPr>
              <w:pStyle w:val="Default"/>
              <w:widowControl w:val="false"/>
              <w:rPr>
                <w:sz w:val="28"/>
                <w:szCs w:val="28"/>
              </w:rPr>
            </w:pPr>
            <w:r>
              <w:rPr>
                <w:sz w:val="28"/>
                <w:szCs w:val="28"/>
              </w:rPr>
              <w:t>- объемный коврограф</w:t>
            </w:r>
          </w:p>
        </w:tc>
      </w:tr>
      <w:tr>
        <w:trPr>
          <w:trHeight w:val="330" w:hRule="atLeast"/>
        </w:trPr>
        <w:tc>
          <w:tcPr>
            <w:tcW w:w="45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8"/>
                <w:szCs w:val="28"/>
                <w:u w:val="single"/>
              </w:rPr>
            </w:pPr>
            <w:r>
              <w:rPr>
                <w:rFonts w:eastAsia="Calibri" w:cs="Times New Roman" w:ascii="Times New Roman" w:hAnsi="Times New Roman"/>
                <w:sz w:val="28"/>
                <w:szCs w:val="28"/>
                <w:u w:val="single"/>
              </w:rPr>
              <w:t>Открытая площадка (на улице): спортивная площадка и прогулочные участки</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оздоровление воспитанников</w:t>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tc>
        <w:tc>
          <w:tcPr>
            <w:tcW w:w="5233" w:type="dxa"/>
            <w:tcBorders>
              <w:top w:val="single" w:sz="4" w:space="0" w:color="000000"/>
              <w:left w:val="single" w:sz="4" w:space="0" w:color="000000"/>
              <w:bottom w:val="single" w:sz="4" w:space="0" w:color="000000"/>
              <w:right w:val="single" w:sz="4" w:space="0" w:color="000000"/>
            </w:tcBorders>
          </w:tcPr>
          <w:p>
            <w:pPr>
              <w:pStyle w:val="Default"/>
              <w:widowControl w:val="false"/>
              <w:rPr>
                <w:sz w:val="28"/>
                <w:szCs w:val="28"/>
              </w:rPr>
            </w:pPr>
            <w:r>
              <w:rPr>
                <w:sz w:val="28"/>
                <w:szCs w:val="28"/>
              </w:rPr>
              <w:t>- малые архитектурные формы</w:t>
            </w:r>
          </w:p>
          <w:p>
            <w:pPr>
              <w:pStyle w:val="Default"/>
              <w:widowControl w:val="false"/>
              <w:rPr>
                <w:sz w:val="28"/>
                <w:szCs w:val="28"/>
              </w:rPr>
            </w:pPr>
            <w:r>
              <w:rPr>
                <w:sz w:val="28"/>
                <w:szCs w:val="28"/>
              </w:rPr>
              <w:t>- спортивное оборудование</w:t>
            </w:r>
          </w:p>
        </w:tc>
      </w:tr>
    </w:tbl>
    <w:p>
      <w:pPr>
        <w:pStyle w:val="Normal"/>
        <w:spacing w:lineRule="auto" w:line="240" w:before="0" w:after="0"/>
        <w:jc w:val="both"/>
        <w:rPr>
          <w:rFonts w:ascii="Times New Roman" w:hAnsi="Times New Roman" w:eastAsia="Calibri" w:cs="Times New Roman"/>
          <w:b/>
          <w:b/>
          <w:i/>
          <w:i/>
          <w:sz w:val="28"/>
          <w:szCs w:val="28"/>
        </w:rPr>
      </w:pPr>
      <w:r>
        <w:rPr>
          <w:rFonts w:eastAsia="Calibri" w:cs="Times New Roman" w:ascii="Times New Roman" w:hAnsi="Times New Roman"/>
          <w:b/>
          <w:i/>
          <w:sz w:val="28"/>
          <w:szCs w:val="28"/>
        </w:rPr>
      </w:r>
    </w:p>
    <w:p>
      <w:pPr>
        <w:pStyle w:val="ListParagraph"/>
        <w:numPr>
          <w:ilvl w:val="1"/>
          <w:numId w:val="6"/>
        </w:numPr>
        <w:ind w:left="1066" w:hanging="357"/>
        <w:jc w:val="both"/>
        <w:rPr>
          <w:rFonts w:ascii="Times New Roman" w:hAnsi="Times New Roman"/>
          <w:b/>
          <w:b/>
          <w:i/>
          <w:i/>
          <w:sz w:val="28"/>
          <w:szCs w:val="28"/>
          <w:lang w:eastAsia="ru-RU"/>
        </w:rPr>
      </w:pPr>
      <w:r>
        <w:rPr>
          <w:rFonts w:ascii="Times New Roman" w:hAnsi="Times New Roman"/>
          <w:b/>
          <w:i/>
          <w:sz w:val="28"/>
          <w:szCs w:val="28"/>
          <w:lang w:eastAsia="ru-RU"/>
        </w:rPr>
        <w:t>Кадровое обеспечение</w:t>
      </w:r>
    </w:p>
    <w:p>
      <w:pPr>
        <w:pStyle w:val="ListParagraph"/>
        <w:spacing w:lineRule="auto" w:line="240" w:before="240" w:after="0"/>
        <w:ind w:left="0" w:firstLine="709"/>
        <w:contextualSpacing/>
        <w:jc w:val="both"/>
        <w:rPr>
          <w:rFonts w:ascii="Times New Roman" w:hAnsi="Times New Roman"/>
          <w:b/>
          <w:b/>
          <w:i/>
          <w:i/>
          <w:sz w:val="28"/>
          <w:szCs w:val="28"/>
          <w:lang w:eastAsia="ru-RU"/>
        </w:rPr>
      </w:pPr>
      <w:r>
        <w:rPr>
          <w:rFonts w:cs="Times New Roman" w:ascii="Times New Roman" w:hAnsi="Times New Roman"/>
          <w:sz w:val="28"/>
          <w:szCs w:val="28"/>
        </w:rPr>
        <w:t>Общее количество специалистов в штате дошкольного учреждения:</w:t>
      </w:r>
    </w:p>
    <w:p>
      <w:pPr>
        <w:pStyle w:val="Normal"/>
        <w:tabs>
          <w:tab w:val="clear" w:pos="708"/>
          <w:tab w:val="left" w:pos="127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Заведующая – 1</w:t>
      </w:r>
    </w:p>
    <w:p>
      <w:pPr>
        <w:pStyle w:val="Normal"/>
        <w:tabs>
          <w:tab w:val="clear" w:pos="708"/>
          <w:tab w:val="left" w:pos="127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Старший воспитатель – 1</w:t>
      </w:r>
    </w:p>
    <w:p>
      <w:pPr>
        <w:pStyle w:val="Normal"/>
        <w:tabs>
          <w:tab w:val="clear" w:pos="708"/>
          <w:tab w:val="left" w:pos="127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Воспитатель – 20</w:t>
      </w:r>
    </w:p>
    <w:p>
      <w:pPr>
        <w:pStyle w:val="Normal"/>
        <w:tabs>
          <w:tab w:val="clear" w:pos="708"/>
          <w:tab w:val="left" w:pos="127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Музыкальный руководитель – 2</w:t>
      </w:r>
    </w:p>
    <w:p>
      <w:pPr>
        <w:pStyle w:val="Normal"/>
        <w:tabs>
          <w:tab w:val="clear" w:pos="708"/>
          <w:tab w:val="left" w:pos="127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Инструктор по физкультуре – 1 </w:t>
      </w:r>
    </w:p>
    <w:p>
      <w:pPr>
        <w:pStyle w:val="Normal"/>
        <w:tabs>
          <w:tab w:val="clear" w:pos="708"/>
          <w:tab w:val="left" w:pos="127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Учитель-логопед – 1</w:t>
      </w:r>
    </w:p>
    <w:p>
      <w:pPr>
        <w:pStyle w:val="Normal"/>
        <w:tabs>
          <w:tab w:val="clear" w:pos="708"/>
          <w:tab w:val="left" w:pos="127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Педагог – психолог – 1</w:t>
      </w:r>
    </w:p>
    <w:p>
      <w:pPr>
        <w:pStyle w:val="Normal"/>
        <w:tabs>
          <w:tab w:val="clear" w:pos="708"/>
          <w:tab w:val="left" w:pos="1276"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bl>
      <w:tblPr>
        <w:tblStyle w:val="a3"/>
        <w:tblW w:w="963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276"/>
        <w:gridCol w:w="1418"/>
        <w:gridCol w:w="1417"/>
        <w:gridCol w:w="1276"/>
        <w:gridCol w:w="1417"/>
        <w:gridCol w:w="1276"/>
        <w:gridCol w:w="1558"/>
      </w:tblGrid>
      <w:tr>
        <w:trPr>
          <w:trHeight w:val="318" w:hRule="atLeast"/>
        </w:trPr>
        <w:tc>
          <w:tcPr>
            <w:tcW w:w="2694" w:type="dxa"/>
            <w:gridSpan w:val="2"/>
            <w:tcBorders/>
          </w:tcPr>
          <w:p>
            <w:pPr>
              <w:pStyle w:val="Normal"/>
              <w:widowControl/>
              <w:tabs>
                <w:tab w:val="clear" w:pos="708"/>
                <w:tab w:val="left" w:pos="1276"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Образование</w:t>
            </w:r>
          </w:p>
        </w:tc>
        <w:tc>
          <w:tcPr>
            <w:tcW w:w="2693" w:type="dxa"/>
            <w:gridSpan w:val="2"/>
            <w:tcBorders/>
          </w:tcPr>
          <w:p>
            <w:pPr>
              <w:pStyle w:val="Normal"/>
              <w:widowControl/>
              <w:tabs>
                <w:tab w:val="clear" w:pos="708"/>
                <w:tab w:val="left" w:pos="1276"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Категория</w:t>
            </w:r>
          </w:p>
        </w:tc>
        <w:tc>
          <w:tcPr>
            <w:tcW w:w="4251" w:type="dxa"/>
            <w:gridSpan w:val="3"/>
            <w:tcBorders/>
          </w:tcPr>
          <w:p>
            <w:pPr>
              <w:pStyle w:val="Normal"/>
              <w:widowControl/>
              <w:tabs>
                <w:tab w:val="clear" w:pos="708"/>
                <w:tab w:val="left" w:pos="1276"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Стаж работы</w:t>
            </w:r>
          </w:p>
        </w:tc>
      </w:tr>
      <w:tr>
        <w:trPr>
          <w:trHeight w:val="299" w:hRule="atLeast"/>
        </w:trPr>
        <w:tc>
          <w:tcPr>
            <w:tcW w:w="1276" w:type="dxa"/>
            <w:tcBorders/>
          </w:tcPr>
          <w:p>
            <w:pPr>
              <w:pStyle w:val="Normal"/>
              <w:widowControl/>
              <w:tabs>
                <w:tab w:val="clear" w:pos="708"/>
                <w:tab w:val="left" w:pos="1276" w:leader="none"/>
              </w:tabs>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Высшее</w:t>
            </w:r>
          </w:p>
        </w:tc>
        <w:tc>
          <w:tcPr>
            <w:tcW w:w="1418" w:type="dxa"/>
            <w:tcBorders/>
          </w:tcPr>
          <w:p>
            <w:pPr>
              <w:pStyle w:val="Normal"/>
              <w:widowControl/>
              <w:tabs>
                <w:tab w:val="clear" w:pos="708"/>
                <w:tab w:val="left" w:pos="1276" w:leader="none"/>
              </w:tabs>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Среднее профессиональное</w:t>
            </w:r>
          </w:p>
        </w:tc>
        <w:tc>
          <w:tcPr>
            <w:tcW w:w="1417" w:type="dxa"/>
            <w:tcBorders/>
          </w:tcPr>
          <w:p>
            <w:pPr>
              <w:pStyle w:val="Normal"/>
              <w:widowControl/>
              <w:tabs>
                <w:tab w:val="clear" w:pos="708"/>
                <w:tab w:val="left" w:pos="1276" w:leader="none"/>
              </w:tabs>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Высшая</w:t>
            </w:r>
          </w:p>
        </w:tc>
        <w:tc>
          <w:tcPr>
            <w:tcW w:w="1276" w:type="dxa"/>
            <w:tcBorders/>
          </w:tcPr>
          <w:p>
            <w:pPr>
              <w:pStyle w:val="Normal"/>
              <w:widowControl/>
              <w:tabs>
                <w:tab w:val="clear" w:pos="708"/>
                <w:tab w:val="left" w:pos="1276" w:leader="none"/>
              </w:tabs>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Первая</w:t>
            </w:r>
          </w:p>
        </w:tc>
        <w:tc>
          <w:tcPr>
            <w:tcW w:w="1417" w:type="dxa"/>
            <w:tcBorders/>
          </w:tcPr>
          <w:p>
            <w:pPr>
              <w:pStyle w:val="Normal"/>
              <w:widowControl/>
              <w:tabs>
                <w:tab w:val="clear" w:pos="708"/>
                <w:tab w:val="left" w:pos="1276" w:leader="none"/>
              </w:tabs>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до 5 лет</w:t>
            </w:r>
          </w:p>
        </w:tc>
        <w:tc>
          <w:tcPr>
            <w:tcW w:w="1276" w:type="dxa"/>
            <w:tcBorders/>
          </w:tcPr>
          <w:p>
            <w:pPr>
              <w:pStyle w:val="Normal"/>
              <w:widowControl/>
              <w:tabs>
                <w:tab w:val="clear" w:pos="708"/>
                <w:tab w:val="left" w:pos="1276" w:leader="none"/>
              </w:tabs>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 5 лет до 30 лет</w:t>
            </w:r>
          </w:p>
        </w:tc>
        <w:tc>
          <w:tcPr>
            <w:tcW w:w="1558" w:type="dxa"/>
            <w:tcBorders/>
          </w:tcPr>
          <w:p>
            <w:pPr>
              <w:pStyle w:val="Normal"/>
              <w:widowControl/>
              <w:tabs>
                <w:tab w:val="clear" w:pos="708"/>
                <w:tab w:val="left" w:pos="1276" w:leader="none"/>
              </w:tabs>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Свыше 30 лет</w:t>
            </w:r>
          </w:p>
        </w:tc>
      </w:tr>
      <w:tr>
        <w:trPr/>
        <w:tc>
          <w:tcPr>
            <w:tcW w:w="1276" w:type="dxa"/>
            <w:tcBorders/>
          </w:tcPr>
          <w:p>
            <w:pPr>
              <w:pStyle w:val="Normal"/>
              <w:widowControl/>
              <w:tabs>
                <w:tab w:val="clear" w:pos="708"/>
                <w:tab w:val="left" w:pos="1276" w:leader="none"/>
              </w:tabs>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18</w:t>
            </w:r>
          </w:p>
        </w:tc>
        <w:tc>
          <w:tcPr>
            <w:tcW w:w="1418" w:type="dxa"/>
            <w:tcBorders/>
          </w:tcPr>
          <w:p>
            <w:pPr>
              <w:pStyle w:val="Normal"/>
              <w:widowControl/>
              <w:tabs>
                <w:tab w:val="clear" w:pos="708"/>
                <w:tab w:val="left" w:pos="1276" w:leader="none"/>
              </w:tabs>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8</w:t>
            </w:r>
          </w:p>
        </w:tc>
        <w:tc>
          <w:tcPr>
            <w:tcW w:w="1417" w:type="dxa"/>
            <w:tcBorders/>
          </w:tcPr>
          <w:p>
            <w:pPr>
              <w:pStyle w:val="Normal"/>
              <w:widowControl/>
              <w:tabs>
                <w:tab w:val="clear" w:pos="708"/>
                <w:tab w:val="left" w:pos="1276" w:leader="none"/>
              </w:tabs>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9</w:t>
            </w:r>
          </w:p>
        </w:tc>
        <w:tc>
          <w:tcPr>
            <w:tcW w:w="1276" w:type="dxa"/>
            <w:tcBorders/>
          </w:tcPr>
          <w:p>
            <w:pPr>
              <w:pStyle w:val="Normal"/>
              <w:widowControl/>
              <w:tabs>
                <w:tab w:val="clear" w:pos="708"/>
                <w:tab w:val="left" w:pos="1276" w:leader="none"/>
              </w:tabs>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9</w:t>
            </w:r>
          </w:p>
        </w:tc>
        <w:tc>
          <w:tcPr>
            <w:tcW w:w="1417" w:type="dxa"/>
            <w:tcBorders/>
          </w:tcPr>
          <w:p>
            <w:pPr>
              <w:pStyle w:val="Normal"/>
              <w:widowControl/>
              <w:tabs>
                <w:tab w:val="clear" w:pos="708"/>
                <w:tab w:val="left" w:pos="1276" w:leader="none"/>
              </w:tabs>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4</w:t>
            </w:r>
          </w:p>
        </w:tc>
        <w:tc>
          <w:tcPr>
            <w:tcW w:w="1276" w:type="dxa"/>
            <w:tcBorders/>
          </w:tcPr>
          <w:p>
            <w:pPr>
              <w:pStyle w:val="Normal"/>
              <w:widowControl/>
              <w:tabs>
                <w:tab w:val="clear" w:pos="708"/>
                <w:tab w:val="left" w:pos="1276" w:leader="none"/>
              </w:tabs>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11</w:t>
            </w:r>
          </w:p>
        </w:tc>
        <w:tc>
          <w:tcPr>
            <w:tcW w:w="1558" w:type="dxa"/>
            <w:tcBorders/>
          </w:tcPr>
          <w:p>
            <w:pPr>
              <w:pStyle w:val="Normal"/>
              <w:widowControl/>
              <w:tabs>
                <w:tab w:val="clear" w:pos="708"/>
                <w:tab w:val="left" w:pos="1276" w:leader="none"/>
              </w:tabs>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11</w:t>
            </w:r>
          </w:p>
        </w:tc>
      </w:tr>
    </w:tbl>
    <w:p>
      <w:pPr>
        <w:pStyle w:val="Normal"/>
        <w:tabs>
          <w:tab w:val="clear" w:pos="708"/>
          <w:tab w:val="left" w:pos="1276" w:leader="none"/>
        </w:tabs>
        <w:spacing w:before="0" w:after="0"/>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6"/>
        </w:numPr>
        <w:tabs>
          <w:tab w:val="clear" w:pos="708"/>
          <w:tab w:val="left" w:pos="567" w:leader="none"/>
        </w:tabs>
        <w:spacing w:before="0" w:after="0"/>
        <w:ind w:left="0" w:firstLine="709"/>
        <w:contextualSpacing/>
        <w:jc w:val="both"/>
        <w:rPr>
          <w:rFonts w:ascii="Times New Roman" w:hAnsi="Times New Roman" w:cs="Times New Roman"/>
          <w:b/>
          <w:b/>
          <w:i/>
          <w:i/>
          <w:sz w:val="28"/>
          <w:szCs w:val="28"/>
        </w:rPr>
      </w:pPr>
      <w:r>
        <w:rPr>
          <w:rFonts w:cs="Times New Roman" w:ascii="Times New Roman" w:hAnsi="Times New Roman"/>
          <w:b/>
          <w:i/>
          <w:sz w:val="28"/>
          <w:szCs w:val="28"/>
        </w:rPr>
        <w:t>Образовательный процесс</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Социальный заказ родителей на образовательные услуги ДОУ – это заказ на развитие индивидуальности каждого ребенка, его познавательной активности, на развитие у детей художественно-творческих способностей и эстетических представлений, на основе сохранения здоровья, формирования привычки к здоровому образу жизни.</w:t>
      </w:r>
    </w:p>
    <w:p>
      <w:pPr>
        <w:pStyle w:val="ListParagraph"/>
        <w:tabs>
          <w:tab w:val="clear" w:pos="708"/>
          <w:tab w:val="left" w:pos="1276" w:leader="none"/>
        </w:tabs>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t>Базисными программами являются:</w:t>
      </w:r>
    </w:p>
    <w:p>
      <w:pPr>
        <w:pStyle w:val="ListParagraph"/>
        <w:numPr>
          <w:ilvl w:val="0"/>
          <w:numId w:val="7"/>
        </w:numPr>
        <w:tabs>
          <w:tab w:val="clear" w:pos="708"/>
          <w:tab w:val="left" w:pos="28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Образовательная программа дошкольного образования МБДОУ г. Мурманска № 72 составлена в соответствии с федеральным государственным образовательным стандартом  дошкольного  образования и с учетом </w:t>
      </w:r>
      <w:r>
        <w:rPr>
          <w:rFonts w:cs="Times New Roman" w:ascii="Times New Roman" w:hAnsi="Times New Roman"/>
          <w:bCs/>
          <w:sz w:val="28"/>
          <w:szCs w:val="28"/>
        </w:rPr>
        <w:t>основной образовательной программы дошкольного образования</w:t>
      </w:r>
      <w:r>
        <w:rPr>
          <w:rFonts w:cs="Times New Roman" w:ascii="Times New Roman" w:hAnsi="Times New Roman"/>
          <w:sz w:val="28"/>
          <w:szCs w:val="28"/>
        </w:rPr>
        <w:t xml:space="preserve"> «От рождения до школы» под редакцией Н. Е. Вераксы, Т. С. Комаровой, М.А. Васильевой</w:t>
      </w:r>
      <w:r>
        <w:rPr/>
        <w:t xml:space="preserve"> </w:t>
      </w:r>
      <w:r>
        <w:rPr>
          <w:rFonts w:cs="Times New Roman" w:ascii="Times New Roman" w:hAnsi="Times New Roman"/>
          <w:bCs/>
          <w:sz w:val="28"/>
          <w:szCs w:val="28"/>
        </w:rPr>
        <w:t>(принята на заседании педагогического совета  01.09.2015г. протокол №1).</w:t>
      </w:r>
      <w:r>
        <w:rPr/>
        <w:t xml:space="preserve"> </w:t>
      </w:r>
    </w:p>
    <w:p>
      <w:pPr>
        <w:pStyle w:val="ListParagraph"/>
        <w:numPr>
          <w:ilvl w:val="0"/>
          <w:numId w:val="7"/>
        </w:numPr>
        <w:tabs>
          <w:tab w:val="clear" w:pos="708"/>
          <w:tab w:val="left" w:pos="28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Адаптированная  программа дошкольного образования МБДОУ г. Мурманска № 72 </w:t>
      </w:r>
      <w:r>
        <w:rPr>
          <w:rFonts w:eastAsia="Calibri" w:cs="Times New Roman" w:ascii="Times New Roman" w:hAnsi="Times New Roman"/>
          <w:sz w:val="28"/>
          <w:szCs w:val="28"/>
        </w:rPr>
        <w:t>«Коррекция речевых наруш</w:t>
      </w:r>
      <w:r>
        <w:rPr>
          <w:rFonts w:cs="Times New Roman" w:ascii="Times New Roman" w:hAnsi="Times New Roman"/>
          <w:sz w:val="28"/>
          <w:szCs w:val="28"/>
        </w:rPr>
        <w:t xml:space="preserve">ений на дошкольном логопункте», разработанная с учетом </w:t>
      </w:r>
      <w:r>
        <w:rPr>
          <w:rFonts w:eastAsia="Calibri" w:cs="Times New Roman" w:ascii="Times New Roman" w:hAnsi="Times New Roman"/>
          <w:sz w:val="28"/>
          <w:szCs w:val="28"/>
        </w:rPr>
        <w:t>«Программы логопедической работы по преодолению фонетико-фонематического недоразвития у детей» Т.Б.Филичевой, Г.В.Чиркиной и «Программы логопедической работы по преодолению общего недоразвития речи у детей» Т.Б.Филичевой, Т.В.Тумано</w:t>
      </w:r>
      <w:r>
        <w:rPr>
          <w:rFonts w:cs="Times New Roman" w:ascii="Times New Roman" w:hAnsi="Times New Roman"/>
          <w:sz w:val="28"/>
          <w:szCs w:val="28"/>
        </w:rPr>
        <w:t>вой</w:t>
      </w:r>
      <w:r>
        <w:rPr>
          <w:rFonts w:cs="Times New Roman" w:ascii="Times New Roman" w:hAnsi="Times New Roman"/>
          <w:bCs/>
          <w:sz w:val="28"/>
          <w:szCs w:val="28"/>
        </w:rPr>
        <w:t xml:space="preserve"> (принята на заседании педагогического совета  12.01.2015 г. протокол №2).</w:t>
      </w:r>
    </w:p>
    <w:p>
      <w:pPr>
        <w:pStyle w:val="Default"/>
        <w:ind w:firstLine="709"/>
        <w:jc w:val="both"/>
        <w:rPr>
          <w:sz w:val="28"/>
          <w:szCs w:val="28"/>
        </w:rPr>
      </w:pPr>
      <w:r>
        <w:rPr>
          <w:sz w:val="28"/>
          <w:szCs w:val="28"/>
        </w:rPr>
        <w:t>Одним из направлений</w:t>
      </w:r>
      <w:r>
        <w:rPr>
          <w:rFonts w:eastAsia="Times New Roman"/>
          <w:sz w:val="28"/>
          <w:szCs w:val="28"/>
        </w:rPr>
        <w:t xml:space="preserve"> в деятельности образовательного учреждения</w:t>
      </w:r>
      <w:r>
        <w:rPr>
          <w:rFonts w:eastAsia="Times New Roman"/>
          <w:b/>
          <w:i/>
          <w:sz w:val="28"/>
          <w:szCs w:val="28"/>
        </w:rPr>
        <w:t xml:space="preserve"> </w:t>
      </w:r>
      <w:r>
        <w:rPr>
          <w:sz w:val="28"/>
          <w:szCs w:val="28"/>
        </w:rPr>
        <w:t>является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pPr>
        <w:pStyle w:val="Default"/>
        <w:ind w:firstLine="709"/>
        <w:jc w:val="both"/>
        <w:rPr>
          <w:sz w:val="28"/>
          <w:szCs w:val="28"/>
        </w:rPr>
      </w:pPr>
      <w:r>
        <w:rPr>
          <w:rFonts w:eastAsia="Times New Roman"/>
          <w:sz w:val="28"/>
          <w:szCs w:val="28"/>
        </w:rPr>
        <w:t>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w:t>
      </w:r>
      <w:r>
        <w:rPr>
          <w:sz w:val="28"/>
          <w:szCs w:val="28"/>
        </w:rPr>
        <w:t>.</w:t>
      </w:r>
    </w:p>
    <w:p>
      <w:pPr>
        <w:pStyle w:val="Default"/>
        <w:ind w:firstLine="709"/>
        <w:jc w:val="both"/>
        <w:rPr>
          <w:sz w:val="28"/>
          <w:szCs w:val="28"/>
        </w:rPr>
      </w:pPr>
      <w:r>
        <w:rPr>
          <w:sz w:val="28"/>
          <w:szCs w:val="28"/>
        </w:rPr>
        <w:t>В</w:t>
      </w:r>
      <w:r>
        <w:rPr>
          <w:rFonts w:eastAsia="Times New Roman"/>
          <w:sz w:val="28"/>
          <w:szCs w:val="28"/>
        </w:rPr>
        <w:t xml:space="preserve">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r>
        <w:rPr>
          <w:sz w:val="28"/>
          <w:szCs w:val="28"/>
        </w:rPr>
        <w:t xml:space="preserve">. В группах раннего возраста, младших и средних планирование осуществляется на основе игровых модулей, в старших группах используются тематические проекты.  </w:t>
      </w:r>
    </w:p>
    <w:p>
      <w:pPr>
        <w:pStyle w:val="Default"/>
        <w:ind w:firstLine="709"/>
        <w:jc w:val="both"/>
        <w:rPr>
          <w:sz w:val="28"/>
          <w:szCs w:val="28"/>
        </w:rPr>
      </w:pPr>
      <w:r>
        <w:rPr>
          <w:sz w:val="28"/>
          <w:szCs w:val="28"/>
        </w:rPr>
        <w:t>Планы музыкальных руководителей, инструктора по физической культуре, учителя-логопеда, педагога-психолога скоординированы между собой и с системой планирования воспитателей.</w:t>
      </w:r>
    </w:p>
    <w:p>
      <w:pPr>
        <w:pStyle w:val="Default"/>
        <w:ind w:firstLine="709"/>
        <w:jc w:val="both"/>
        <w:rPr>
          <w:sz w:val="28"/>
          <w:szCs w:val="28"/>
        </w:rPr>
      </w:pPr>
      <w:r>
        <w:rPr>
          <w:sz w:val="28"/>
          <w:szCs w:val="28"/>
        </w:rPr>
        <w:t xml:space="preserve">В ДОУ созданы организационные условия реализации индивидуального подхода к ребенку, обеспечивается психологическое сопровождение образовательного процесса. </w:t>
      </w:r>
    </w:p>
    <w:p>
      <w:pPr>
        <w:pStyle w:val="Default"/>
        <w:ind w:firstLine="709"/>
        <w:jc w:val="both"/>
        <w:rPr>
          <w:sz w:val="28"/>
          <w:szCs w:val="28"/>
        </w:rPr>
      </w:pPr>
      <w:r>
        <w:rPr>
          <w:sz w:val="28"/>
          <w:szCs w:val="28"/>
        </w:rPr>
        <w:t>В адаптационный период для каждого ребенка создается комфортный режим.</w:t>
      </w:r>
    </w:p>
    <w:p>
      <w:pPr>
        <w:pStyle w:val="Default"/>
        <w:spacing w:before="0" w:after="240"/>
        <w:ind w:firstLine="709"/>
        <w:jc w:val="both"/>
        <w:rPr>
          <w:sz w:val="28"/>
          <w:szCs w:val="28"/>
        </w:rPr>
      </w:pPr>
      <w:r>
        <w:rPr>
          <w:sz w:val="28"/>
          <w:szCs w:val="28"/>
        </w:rPr>
        <w:t xml:space="preserve">Коррекция взаимодействия осуществляется посредством проведения медико-психолого-педагогических консилиумов, семинаров-практикумов, консультаций, тренингов. </w:t>
      </w:r>
    </w:p>
    <w:p>
      <w:pPr>
        <w:pStyle w:val="Default"/>
        <w:numPr>
          <w:ilvl w:val="1"/>
          <w:numId w:val="6"/>
        </w:numPr>
        <w:spacing w:before="0" w:after="240"/>
        <w:ind w:left="1080" w:hanging="371"/>
        <w:jc w:val="both"/>
        <w:rPr>
          <w:b/>
          <w:b/>
          <w:i/>
          <w:i/>
          <w:sz w:val="28"/>
          <w:szCs w:val="28"/>
        </w:rPr>
      </w:pPr>
      <w:r>
        <w:rPr>
          <w:b/>
          <w:i/>
          <w:sz w:val="28"/>
          <w:szCs w:val="28"/>
        </w:rPr>
        <w:t>Образовательные технологии</w:t>
      </w:r>
    </w:p>
    <w:p>
      <w:pPr>
        <w:pStyle w:val="Normal"/>
        <w:tabs>
          <w:tab w:val="clear" w:pos="708"/>
          <w:tab w:val="left" w:pos="567" w:leader="none"/>
        </w:tabs>
        <w:spacing w:lineRule="auto" w:line="240" w:before="0" w:after="0"/>
        <w:ind w:firstLine="709"/>
        <w:jc w:val="both"/>
        <w:rPr>
          <w:rStyle w:val="FontStyle26"/>
          <w:rFonts w:ascii="Times New Roman" w:hAnsi="Times New Roman" w:eastAsia="Times New Roman" w:cs="Times New Roman"/>
          <w:b/>
          <w:b/>
          <w:bCs/>
          <w:sz w:val="28"/>
          <w:szCs w:val="28"/>
          <w:lang w:eastAsia="ru-RU"/>
        </w:rPr>
      </w:pPr>
      <w:r>
        <w:rPr>
          <w:rFonts w:eastAsia="Calibri" w:cs="Times New Roman" w:ascii="Times New Roman" w:hAnsi="Times New Roman"/>
          <w:sz w:val="28"/>
          <w:szCs w:val="28"/>
        </w:rPr>
        <w:t xml:space="preserve">В  педагогической практике дошкольного учреждения используются образовательные технологии, </w:t>
      </w:r>
      <w:r>
        <w:rPr>
          <w:rFonts w:ascii="Times New Roman" w:hAnsi="Times New Roman"/>
          <w:sz w:val="28"/>
          <w:szCs w:val="28"/>
        </w:rPr>
        <w:t>ориентированные на личность ребёнка, на развитие его способностей</w:t>
      </w:r>
      <w:r>
        <w:rPr>
          <w:rFonts w:eastAsia="Calibri" w:cs="Times New Roman" w:ascii="Times New Roman" w:hAnsi="Times New Roman"/>
          <w:sz w:val="28"/>
          <w:szCs w:val="28"/>
        </w:rPr>
        <w:t xml:space="preserve"> - ТРИЗ (технология решения изобретательских задач), технология проектирования, ИКТ (информационно-коммуникационные технологии), игровая технология В.В. Воскобовича «Сказочные лабиринты игры». Данные технологии позволяют</w:t>
      </w:r>
      <w:r>
        <w:rPr>
          <w:rFonts w:eastAsia="Times New Roman" w:cs="Times New Roman" w:ascii="Times New Roman" w:hAnsi="Times New Roman"/>
          <w:color w:val="000000"/>
          <w:sz w:val="28"/>
          <w:szCs w:val="28"/>
          <w:lang w:eastAsia="ru-RU"/>
        </w:rPr>
        <w:t xml:space="preserve"> по-новому организовать систему дошкольного образования, в которой ребенок является активным и равноправным участником образовательной деятельности. </w:t>
      </w:r>
    </w:p>
    <w:p>
      <w:pPr>
        <w:pStyle w:val="ListParagraph"/>
        <w:numPr>
          <w:ilvl w:val="0"/>
          <w:numId w:val="10"/>
        </w:numPr>
        <w:tabs>
          <w:tab w:val="clear" w:pos="708"/>
          <w:tab w:val="left" w:pos="426" w:leader="none"/>
          <w:tab w:val="left" w:pos="1134" w:leader="none"/>
        </w:tabs>
        <w:spacing w:lineRule="auto" w:line="240"/>
        <w:ind w:left="0" w:firstLine="709"/>
        <w:jc w:val="both"/>
        <w:rPr>
          <w:rFonts w:ascii="Times New Roman" w:hAnsi="Times New Roman" w:cs="Times New Roman"/>
          <w:bCs/>
          <w:sz w:val="28"/>
          <w:szCs w:val="28"/>
        </w:rPr>
      </w:pPr>
      <w:r>
        <w:rPr>
          <w:rFonts w:ascii="Times New Roman" w:hAnsi="Times New Roman"/>
          <w:i/>
          <w:sz w:val="28"/>
          <w:szCs w:val="28"/>
        </w:rPr>
        <w:t>Технология п</w:t>
      </w:r>
      <w:r>
        <w:rPr>
          <w:rFonts w:eastAsia="Calibri" w:cs="Times New Roman" w:ascii="Times New Roman" w:hAnsi="Times New Roman"/>
          <w:i/>
          <w:sz w:val="28"/>
          <w:szCs w:val="28"/>
        </w:rPr>
        <w:t>роект</w:t>
      </w:r>
      <w:r>
        <w:rPr>
          <w:rFonts w:ascii="Times New Roman" w:hAnsi="Times New Roman"/>
          <w:i/>
          <w:sz w:val="28"/>
          <w:szCs w:val="28"/>
        </w:rPr>
        <w:t>ирования</w:t>
      </w:r>
      <w:r>
        <w:rPr>
          <w:rFonts w:ascii="Times New Roman" w:hAnsi="Times New Roman"/>
          <w:b/>
          <w:sz w:val="28"/>
          <w:szCs w:val="28"/>
        </w:rPr>
        <w:t xml:space="preserve"> </w:t>
      </w:r>
      <w:r>
        <w:rPr>
          <w:rFonts w:eastAsia="Calibri" w:cs="Times New Roman" w:ascii="Times New Roman" w:hAnsi="Times New Roman"/>
          <w:sz w:val="28"/>
          <w:szCs w:val="28"/>
        </w:rPr>
        <w:t>дает возможность объединить содержание образования на основе интеграции различных видов детской деятельности. Открывает большие возможности для взаимодействия между воспитанниками, родителями и педагогами. У старших  дошкольников формируются качества личности, необходимые будущему школьнику</w:t>
      </w:r>
      <w:r>
        <w:rPr>
          <w:rFonts w:ascii="Times New Roman" w:hAnsi="Times New Roman"/>
          <w:sz w:val="28"/>
          <w:szCs w:val="28"/>
        </w:rPr>
        <w:t>.</w:t>
      </w:r>
      <w:r>
        <w:rPr>
          <w:rFonts w:eastAsia="Calibri" w:cs="Times New Roman" w:ascii="Times New Roman" w:hAnsi="Times New Roman"/>
          <w:sz w:val="28"/>
          <w:szCs w:val="28"/>
        </w:rPr>
        <w:t xml:space="preserve"> Проект для воспитанника – это специально организованная среда, в рамках которой ребенок выступает как субъект деятельности – он изучает, исследует, действует. Проект </w:t>
      </w:r>
      <w:r>
        <w:rPr>
          <w:rFonts w:cs="Times New Roman" w:ascii="Times New Roman" w:hAnsi="Times New Roman"/>
          <w:bCs/>
          <w:sz w:val="28"/>
          <w:szCs w:val="28"/>
        </w:rPr>
        <w:t>дает возможность обобщения, умения делать выводы, развития совместной познавательно-поисковой и исследовательской деятельности, коммуникативных навыков.</w:t>
      </w:r>
    </w:p>
    <w:p>
      <w:pPr>
        <w:pStyle w:val="ListParagraph"/>
        <w:numPr>
          <w:ilvl w:val="0"/>
          <w:numId w:val="10"/>
        </w:numPr>
        <w:tabs>
          <w:tab w:val="clear" w:pos="708"/>
          <w:tab w:val="left" w:pos="1134" w:leader="none"/>
        </w:tabs>
        <w:spacing w:lineRule="auto" w:line="240"/>
        <w:ind w:left="0" w:firstLine="709"/>
        <w:jc w:val="both"/>
        <w:rPr>
          <w:rFonts w:ascii="Times New Roman" w:hAnsi="Times New Roman" w:cs="Times New Roman"/>
          <w:bCs/>
          <w:sz w:val="28"/>
          <w:szCs w:val="28"/>
        </w:rPr>
      </w:pPr>
      <w:r>
        <w:rPr>
          <w:rFonts w:ascii="Times New Roman" w:hAnsi="Times New Roman"/>
          <w:i/>
          <w:sz w:val="28"/>
          <w:szCs w:val="28"/>
        </w:rPr>
        <w:t>Технология</w:t>
      </w:r>
      <w:r>
        <w:rPr>
          <w:rFonts w:eastAsia="Times New Roman" w:cs="Calibri" w:ascii="Times New Roman" w:hAnsi="Times New Roman"/>
          <w:sz w:val="28"/>
          <w:szCs w:val="28"/>
          <w:lang w:eastAsia="ar-SA"/>
        </w:rPr>
        <w:t xml:space="preserve"> </w:t>
      </w:r>
      <w:r>
        <w:rPr>
          <w:rFonts w:eastAsia="Times New Roman" w:cs="Calibri" w:ascii="Times New Roman" w:hAnsi="Times New Roman"/>
          <w:i/>
          <w:sz w:val="28"/>
          <w:szCs w:val="28"/>
          <w:lang w:eastAsia="ar-SA"/>
        </w:rPr>
        <w:t>ТРИЗ</w:t>
      </w:r>
      <w:r>
        <w:rPr>
          <w:rFonts w:eastAsia="Times New Roman" w:cs="Calibri" w:ascii="Times New Roman" w:hAnsi="Times New Roman"/>
          <w:sz w:val="28"/>
          <w:szCs w:val="28"/>
          <w:lang w:eastAsia="ar-SA"/>
        </w:rPr>
        <w:t xml:space="preserve"> - одна из наиболее перспективных развивающих технологий в дошкольном образовании. </w:t>
      </w:r>
      <w:r>
        <w:rPr>
          <w:rFonts w:eastAsia="Calibri" w:cs="Times New Roman" w:ascii="Times New Roman" w:hAnsi="Times New Roman"/>
          <w:sz w:val="28"/>
          <w:szCs w:val="28"/>
        </w:rPr>
        <w:t xml:space="preserve">ТРИЗ как универсальный инструментарий используется </w:t>
      </w:r>
      <w:r>
        <w:rPr>
          <w:rFonts w:ascii="Times New Roman" w:hAnsi="Times New Roman"/>
          <w:sz w:val="28"/>
          <w:szCs w:val="28"/>
        </w:rPr>
        <w:t>во</w:t>
      </w:r>
      <w:r>
        <w:rPr>
          <w:rFonts w:eastAsia="Calibri" w:cs="Times New Roman" w:ascii="Times New Roman" w:hAnsi="Times New Roman"/>
          <w:sz w:val="28"/>
          <w:szCs w:val="28"/>
        </w:rPr>
        <w:t xml:space="preserve"> всех </w:t>
      </w:r>
      <w:r>
        <w:rPr>
          <w:rFonts w:ascii="Times New Roman" w:hAnsi="Times New Roman"/>
          <w:sz w:val="28"/>
          <w:szCs w:val="28"/>
        </w:rPr>
        <w:t>видах деятельности</w:t>
      </w:r>
      <w:r>
        <w:rPr>
          <w:rFonts w:eastAsia="Calibri" w:cs="Times New Roman" w:ascii="Times New Roman" w:hAnsi="Times New Roman"/>
          <w:sz w:val="28"/>
          <w:szCs w:val="28"/>
        </w:rPr>
        <w:t xml:space="preserve">. Это позволяет нашим педагогам формировать единую гармоничную, научно обоснованную модель мира в сознании ребенка, осуществить эвристическое обучение. </w:t>
      </w:r>
      <w:r>
        <w:rPr>
          <w:rFonts w:cs="Times New Roman" w:ascii="Times New Roman" w:hAnsi="Times New Roman"/>
          <w:bCs/>
          <w:sz w:val="28"/>
          <w:szCs w:val="28"/>
        </w:rPr>
        <w:t>Многолетний  опыт использования технологии показал, что воспитанники, овладев основными мыслительными операциями по созданию творческого продукта, успешно адаптируются в школе вне зависимости от системы обучения. У них высокий уровень познавательной активности и речи, ярко выраженное творческое мышление, развитое воображение. Выпускники умеют и хотят сами учиться.</w:t>
      </w:r>
      <w:r>
        <w:rPr>
          <w:rFonts w:cs="Times New Roman" w:ascii="Times New Roman" w:hAnsi="Times New Roman"/>
          <w:b/>
          <w:i/>
          <w:sz w:val="28"/>
          <w:szCs w:val="28"/>
          <w:lang w:eastAsia="ru-RU"/>
        </w:rPr>
        <w:t xml:space="preserve"> </w:t>
      </w:r>
    </w:p>
    <w:p>
      <w:pPr>
        <w:pStyle w:val="ListParagraph"/>
        <w:numPr>
          <w:ilvl w:val="0"/>
          <w:numId w:val="10"/>
        </w:numPr>
        <w:tabs>
          <w:tab w:val="clear" w:pos="708"/>
          <w:tab w:val="left" w:pos="1134" w:leader="none"/>
        </w:tabs>
        <w:spacing w:lineRule="auto" w:line="240" w:before="0" w:after="0"/>
        <w:ind w:left="0" w:firstLine="709"/>
        <w:contextualSpacing/>
        <w:jc w:val="both"/>
        <w:rPr>
          <w:rFonts w:ascii="Times New Roman" w:hAnsi="Times New Roman" w:cs="Times New Roman"/>
          <w:bCs/>
          <w:sz w:val="28"/>
          <w:szCs w:val="28"/>
        </w:rPr>
      </w:pPr>
      <w:r>
        <w:rPr>
          <w:rFonts w:ascii="Times New Roman" w:hAnsi="Times New Roman"/>
          <w:sz w:val="28"/>
          <w:szCs w:val="28"/>
        </w:rPr>
        <w:t xml:space="preserve">Применение </w:t>
      </w:r>
      <w:r>
        <w:rPr>
          <w:rFonts w:ascii="Times New Roman" w:hAnsi="Times New Roman"/>
          <w:i/>
          <w:sz w:val="28"/>
          <w:szCs w:val="28"/>
        </w:rPr>
        <w:t>компьютерных технологий</w:t>
      </w:r>
      <w:r>
        <w:rPr>
          <w:rFonts w:ascii="Times New Roman" w:hAnsi="Times New Roman"/>
          <w:sz w:val="28"/>
          <w:szCs w:val="28"/>
        </w:rPr>
        <w:t xml:space="preserve"> </w:t>
      </w:r>
      <w:r>
        <w:rPr>
          <w:rFonts w:eastAsia="Calibri" w:cs="Times New Roman" w:ascii="Times New Roman" w:hAnsi="Times New Roman"/>
          <w:sz w:val="28"/>
          <w:szCs w:val="28"/>
        </w:rPr>
        <w:t xml:space="preserve"> в детском саду позволяет развивать у детей способность ориентироваться в информационных потоках окружающего мира, овладевать практическими навыками работы с информацией, развивать разносторонние умения, что способствует осознанному усвоению знаний дошкольниками и повышает уровень готовности ребёнка к школе.</w:t>
      </w:r>
      <w:r>
        <w:rPr>
          <w:rFonts w:cs="Times New Roman" w:ascii="Times New Roman" w:hAnsi="Times New Roman"/>
          <w:sz w:val="28"/>
          <w:szCs w:val="28"/>
          <w:lang w:eastAsia="ru-RU"/>
        </w:rPr>
        <w:t xml:space="preserve"> </w:t>
      </w:r>
    </w:p>
    <w:p>
      <w:pPr>
        <w:pStyle w:val="ListParagraph"/>
        <w:numPr>
          <w:ilvl w:val="0"/>
          <w:numId w:val="10"/>
        </w:numPr>
        <w:tabs>
          <w:tab w:val="clear" w:pos="708"/>
          <w:tab w:val="left" w:pos="1134" w:leader="none"/>
        </w:tabs>
        <w:spacing w:lineRule="auto" w:line="240" w:before="0" w:after="0"/>
        <w:ind w:left="0" w:firstLine="709"/>
        <w:contextualSpacing/>
        <w:jc w:val="both"/>
        <w:rPr>
          <w:rFonts w:ascii="Times New Roman" w:hAnsi="Times New Roman" w:eastAsia="Calibri" w:cs="Times New Roman"/>
          <w:sz w:val="28"/>
          <w:szCs w:val="28"/>
        </w:rPr>
      </w:pPr>
      <w:r>
        <w:rPr>
          <w:rFonts w:eastAsia="Times New Roman" w:cs="Calibri" w:ascii="Times New Roman" w:hAnsi="Times New Roman"/>
          <w:i/>
          <w:sz w:val="28"/>
          <w:szCs w:val="28"/>
          <w:lang w:eastAsia="ar-SA"/>
        </w:rPr>
        <w:t>Игровая технология В.В. Воскобовича</w:t>
      </w:r>
      <w:r>
        <w:rPr>
          <w:rFonts w:eastAsia="Times New Roman" w:cs="Calibri" w:ascii="Times New Roman" w:hAnsi="Times New Roman"/>
          <w:b/>
          <w:i/>
          <w:sz w:val="28"/>
          <w:szCs w:val="28"/>
          <w:lang w:eastAsia="ar-SA"/>
        </w:rPr>
        <w:t xml:space="preserve"> </w:t>
      </w:r>
      <w:r>
        <w:rPr>
          <w:rFonts w:eastAsia="Times New Roman" w:cs="Calibri" w:ascii="Times New Roman" w:hAnsi="Times New Roman"/>
          <w:sz w:val="28"/>
          <w:szCs w:val="28"/>
          <w:lang w:eastAsia="ar-SA"/>
        </w:rPr>
        <w:t xml:space="preserve">привлекательна тем, что обучение воспитанников проходит  в интересной игровой форме, используя авторский приём, что позволяет значительно повысить интерес, мотивацию и снизить утомляемость детей. Играя, дети учатся  действовать в "уме" и "мыслить", а это в свою очередь раскрепощает воображение, развивает их творческие возможности. </w:t>
      </w:r>
      <w:r>
        <w:rPr>
          <w:rFonts w:eastAsia="Calibri" w:cs="Times New Roman" w:ascii="Times New Roman" w:hAnsi="Times New Roman"/>
          <w:sz w:val="28"/>
          <w:szCs w:val="28"/>
        </w:rPr>
        <w:t>В процессе реализации игровой  технологии  отмечена её универсальность, она органично интегрируется с ТРИЗ, ИКТ,  технологией проектирования и встраивается в образовательный процесс. В результате её использования</w:t>
      </w:r>
      <w:r>
        <w:rPr>
          <w:rFonts w:ascii="Times New Roman" w:hAnsi="Times New Roman"/>
          <w:sz w:val="28"/>
          <w:szCs w:val="28"/>
        </w:rPr>
        <w:t xml:space="preserve"> у воспитанников</w:t>
      </w:r>
      <w:r>
        <w:rPr>
          <w:rFonts w:eastAsia="Calibri" w:cs="Times New Roman" w:ascii="Times New Roman" w:hAnsi="Times New Roman"/>
          <w:sz w:val="28"/>
          <w:szCs w:val="28"/>
        </w:rPr>
        <w:t xml:space="preserve"> отме</w:t>
      </w:r>
      <w:r>
        <w:rPr>
          <w:rFonts w:ascii="Times New Roman" w:hAnsi="Times New Roman"/>
          <w:sz w:val="28"/>
          <w:szCs w:val="28"/>
        </w:rPr>
        <w:t>чается</w:t>
      </w:r>
      <w:r>
        <w:rPr>
          <w:rFonts w:eastAsia="Calibri" w:cs="Times New Roman" w:ascii="Times New Roman" w:hAnsi="Times New Roman"/>
          <w:sz w:val="28"/>
          <w:szCs w:val="28"/>
        </w:rPr>
        <w:t xml:space="preserve"> значительная динамика в</w:t>
      </w:r>
      <w:r>
        <w:rPr>
          <w:rFonts w:ascii="Times New Roman" w:hAnsi="Times New Roman"/>
          <w:sz w:val="28"/>
          <w:szCs w:val="28"/>
        </w:rPr>
        <w:t xml:space="preserve"> интеллектуальном развитии</w:t>
      </w:r>
      <w:r>
        <w:rPr>
          <w:rFonts w:eastAsia="Calibri" w:cs="Times New Roman" w:ascii="Times New Roman" w:hAnsi="Times New Roman"/>
          <w:sz w:val="28"/>
          <w:szCs w:val="28"/>
        </w:rPr>
        <w:t>.</w:t>
      </w:r>
    </w:p>
    <w:p>
      <w:pPr>
        <w:pStyle w:val="ListParagraph"/>
        <w:numPr>
          <w:ilvl w:val="0"/>
          <w:numId w:val="10"/>
        </w:numPr>
        <w:tabs>
          <w:tab w:val="clear" w:pos="708"/>
          <w:tab w:val="left" w:pos="567" w:leader="none"/>
          <w:tab w:val="left" w:pos="1134" w:leader="none"/>
        </w:tabs>
        <w:spacing w:lineRule="auto" w:line="240" w:before="0" w:after="0"/>
        <w:ind w:left="0" w:firstLine="709"/>
        <w:contextualSpacing/>
        <w:jc w:val="both"/>
        <w:rPr>
          <w:rFonts w:ascii="Times New Roman" w:hAnsi="Times New Roman" w:eastAsia="Times New Roman" w:cs="Times New Roman"/>
          <w:b/>
          <w:b/>
          <w:bCs/>
          <w:sz w:val="28"/>
          <w:szCs w:val="28"/>
          <w:lang w:eastAsia="ru-RU"/>
        </w:rPr>
      </w:pPr>
      <w:r>
        <w:rPr>
          <w:rFonts w:cs="Times New Roman" w:ascii="Times New Roman" w:hAnsi="Times New Roman"/>
          <w:i/>
          <w:sz w:val="28"/>
          <w:szCs w:val="28"/>
        </w:rPr>
        <w:t xml:space="preserve">Лего – конструирование </w:t>
      </w:r>
      <w:r>
        <w:rPr>
          <w:rFonts w:cs="Times New Roman" w:ascii="Times New Roman" w:hAnsi="Times New Roman"/>
          <w:sz w:val="28"/>
          <w:szCs w:val="28"/>
        </w:rPr>
        <w:t>– одна из самых известных и распространённых педагогических систем, широко использующая трёхмерные модели реального мира и предметно-игровую среду  развития и обучения ребёнка. </w:t>
      </w:r>
      <w:r>
        <w:rPr>
          <w:rFonts w:cs="Times New Roman" w:ascii="Times New Roman" w:hAnsi="Times New Roman"/>
          <w:color w:val="000000"/>
          <w:sz w:val="28"/>
          <w:szCs w:val="28"/>
        </w:rPr>
        <w:t>Когда ребёнок вовлечён в процесс создания значимого и осмысленного продукта, он сам «строит» своё знание, свой интеллект.</w:t>
      </w:r>
      <w:r>
        <w:rPr>
          <w:rFonts w:cs="Times New Roman" w:ascii="Times New Roman" w:hAnsi="Times New Roman"/>
          <w:sz w:val="28"/>
          <w:szCs w:val="28"/>
        </w:rPr>
        <w:t xml:space="preserve">   </w:t>
      </w:r>
      <w:r>
        <w:rPr>
          <w:rFonts w:cs="Times New Roman" w:ascii="Times New Roman" w:hAnsi="Times New Roman"/>
          <w:color w:val="000000"/>
          <w:sz w:val="28"/>
          <w:szCs w:val="28"/>
        </w:rPr>
        <w:t>Простота в построении модели в сочетании с большими конструктивными возможностями Лего позволяют детям в конце деятельности увидеть сделанную своими руками модель, которая выполняет поставленную ими же самими задачу.</w:t>
      </w:r>
    </w:p>
    <w:p>
      <w:pPr>
        <w:pStyle w:val="Normal"/>
        <w:tabs>
          <w:tab w:val="clear" w:pos="708"/>
          <w:tab w:val="left" w:pos="567" w:leader="none"/>
          <w:tab w:val="left" w:pos="1134" w:leader="none"/>
        </w:tabs>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Занимаясь конструированием, дети развивают элементарное конструкторское мышление, фантазию. В ходе организованной образовательной деятельности повышается коммуникативная активность каждого ребёнка, формируется умение работать в паре, в группе, происходит развитие творческих способностей.</w:t>
      </w:r>
    </w:p>
    <w:p>
      <w:pPr>
        <w:pStyle w:val="ListParagraph"/>
        <w:numPr>
          <w:ilvl w:val="1"/>
          <w:numId w:val="6"/>
        </w:numPr>
        <w:tabs>
          <w:tab w:val="clear" w:pos="708"/>
          <w:tab w:val="left" w:pos="1276" w:leader="none"/>
        </w:tabs>
        <w:spacing w:lineRule="auto" w:line="240"/>
        <w:ind w:left="1080" w:hanging="371"/>
        <w:rPr>
          <w:rFonts w:ascii="Times New Roman" w:hAnsi="Times New Roman" w:cs="Times New Roman"/>
          <w:b/>
          <w:b/>
          <w:i/>
          <w:i/>
          <w:sz w:val="28"/>
          <w:szCs w:val="28"/>
        </w:rPr>
      </w:pPr>
      <w:r>
        <w:rPr>
          <w:rFonts w:cs="Times New Roman" w:ascii="Times New Roman" w:hAnsi="Times New Roman"/>
          <w:b/>
          <w:i/>
          <w:sz w:val="28"/>
          <w:szCs w:val="28"/>
        </w:rPr>
        <w:t>Экспериментальная и инновационная деятельность ДОУ</w:t>
      </w:r>
    </w:p>
    <w:p>
      <w:pPr>
        <w:pStyle w:val="Default"/>
        <w:ind w:firstLine="709"/>
        <w:jc w:val="both"/>
        <w:rPr>
          <w:bCs/>
          <w:sz w:val="28"/>
          <w:szCs w:val="28"/>
        </w:rPr>
      </w:pPr>
      <w:r>
        <w:rPr>
          <w:bCs/>
          <w:sz w:val="28"/>
          <w:szCs w:val="28"/>
        </w:rPr>
        <w:t>С 2017 года</w:t>
      </w:r>
      <w:r>
        <w:rPr>
          <w:sz w:val="28"/>
          <w:szCs w:val="28"/>
        </w:rPr>
        <w:t xml:space="preserve"> в д</w:t>
      </w:r>
      <w:r>
        <w:rPr>
          <w:bCs/>
          <w:sz w:val="28"/>
          <w:szCs w:val="28"/>
        </w:rPr>
        <w:t>ошкольном учреждении организована с</w:t>
      </w:r>
      <w:r>
        <w:rPr>
          <w:sz w:val="28"/>
          <w:szCs w:val="28"/>
        </w:rPr>
        <w:t>тажировочная площадка «Методика комплексно – тематического планирования образовательной деятельности в ДОО».</w:t>
      </w:r>
    </w:p>
    <w:p>
      <w:pPr>
        <w:pStyle w:val="ListParagraph"/>
        <w:numPr>
          <w:ilvl w:val="1"/>
          <w:numId w:val="6"/>
        </w:numPr>
        <w:tabs>
          <w:tab w:val="clear" w:pos="708"/>
          <w:tab w:val="left" w:pos="1276" w:leader="none"/>
        </w:tabs>
        <w:spacing w:before="240" w:after="200"/>
        <w:ind w:left="1080" w:hanging="371"/>
        <w:contextualSpacing/>
        <w:rPr>
          <w:rFonts w:ascii="Times New Roman" w:hAnsi="Times New Roman" w:cs="Times New Roman"/>
          <w:b/>
          <w:b/>
          <w:i/>
          <w:i/>
          <w:sz w:val="28"/>
          <w:szCs w:val="28"/>
        </w:rPr>
      </w:pPr>
      <w:r>
        <w:rPr>
          <w:rFonts w:cs="Times New Roman" w:ascii="Times New Roman" w:hAnsi="Times New Roman"/>
          <w:b/>
          <w:i/>
          <w:sz w:val="28"/>
          <w:szCs w:val="28"/>
        </w:rPr>
        <w:t>Оздоровительная работа</w:t>
      </w:r>
    </w:p>
    <w:p>
      <w:pPr>
        <w:pStyle w:val="Normal"/>
        <w:spacing w:lineRule="auto" w:line="240" w:before="240" w:after="0"/>
        <w:ind w:firstLine="708"/>
        <w:jc w:val="both"/>
        <w:rPr>
          <w:rFonts w:ascii="Times New Roman" w:hAnsi="Times New Roman" w:cs="Times New Roman"/>
          <w:sz w:val="28"/>
          <w:szCs w:val="28"/>
        </w:rPr>
      </w:pPr>
      <w:r>
        <w:rPr>
          <w:rFonts w:cs="Times New Roman" w:ascii="Times New Roman" w:hAnsi="Times New Roman"/>
          <w:sz w:val="28"/>
          <w:szCs w:val="28"/>
        </w:rPr>
        <w:t>Воспитанники детского сада являются участниками ежегодных легкоатлетических пробегов, посвященных Дню города и Дню Победы, спортивного фестиваля «Белый медвежонок» и спортивного праздника «День физкультурника».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соответствии с ФГОС ДО, в каждой группе детского сада оборудованы «физкультурные уголки».</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Анализ заболеваемости в ДОУ:</w:t>
      </w:r>
    </w:p>
    <w:tbl>
      <w:tblPr>
        <w:tblStyle w:val="a3"/>
        <w:tblW w:w="9322" w:type="dxa"/>
        <w:jc w:val="left"/>
        <w:tblInd w:w="425" w:type="dxa"/>
        <w:tblLayout w:type="fixed"/>
        <w:tblCellMar>
          <w:top w:w="0" w:type="dxa"/>
          <w:left w:w="108" w:type="dxa"/>
          <w:bottom w:w="0" w:type="dxa"/>
          <w:right w:w="108" w:type="dxa"/>
        </w:tblCellMar>
        <w:tblLook w:firstRow="1" w:noVBand="1" w:lastRow="0" w:firstColumn="1" w:lastColumn="0" w:noHBand="0" w:val="04a0"/>
      </w:tblPr>
      <w:tblGrid>
        <w:gridCol w:w="1671"/>
        <w:gridCol w:w="5242"/>
        <w:gridCol w:w="2409"/>
      </w:tblGrid>
      <w:tr>
        <w:trPr/>
        <w:tc>
          <w:tcPr>
            <w:tcW w:w="1671" w:type="dxa"/>
            <w:tcBorders/>
          </w:tcPr>
          <w:p>
            <w:pPr>
              <w:pStyle w:val="Normal"/>
              <w:widowControl/>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Год</w:t>
            </w:r>
          </w:p>
        </w:tc>
        <w:tc>
          <w:tcPr>
            <w:tcW w:w="5242" w:type="dxa"/>
            <w:tcBorders/>
          </w:tcPr>
          <w:p>
            <w:pPr>
              <w:pStyle w:val="Normal"/>
              <w:widowControl/>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Пропуск по болезни на одного ребёнка</w:t>
            </w:r>
          </w:p>
        </w:tc>
        <w:tc>
          <w:tcPr>
            <w:tcW w:w="2409" w:type="dxa"/>
            <w:tcBorders/>
          </w:tcPr>
          <w:p>
            <w:pPr>
              <w:pStyle w:val="Normal"/>
              <w:widowControl/>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Травматизм</w:t>
            </w:r>
          </w:p>
        </w:tc>
      </w:tr>
      <w:tr>
        <w:trPr/>
        <w:tc>
          <w:tcPr>
            <w:tcW w:w="1671"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2014-2015</w:t>
            </w:r>
          </w:p>
        </w:tc>
        <w:tc>
          <w:tcPr>
            <w:tcW w:w="5242"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18,7</w:t>
            </w:r>
          </w:p>
        </w:tc>
        <w:tc>
          <w:tcPr>
            <w:tcW w:w="2409"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нет</w:t>
            </w:r>
          </w:p>
        </w:tc>
      </w:tr>
      <w:tr>
        <w:trPr/>
        <w:tc>
          <w:tcPr>
            <w:tcW w:w="1671"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2015-2016</w:t>
            </w:r>
          </w:p>
        </w:tc>
        <w:tc>
          <w:tcPr>
            <w:tcW w:w="5242"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18,5</w:t>
            </w:r>
          </w:p>
        </w:tc>
        <w:tc>
          <w:tcPr>
            <w:tcW w:w="2409" w:type="dxa"/>
            <w:tcBorders/>
          </w:tcPr>
          <w:p>
            <w:pPr>
              <w:pStyle w:val="Normal"/>
              <w:widowControl/>
              <w:spacing w:lineRule="auto" w:line="240" w:before="0" w:after="0"/>
              <w:jc w:val="center"/>
              <w:rPr>
                <w:rFonts w:eastAsia="Calibri"/>
                <w:kern w:val="0"/>
                <w:lang w:val="ru-RU" w:eastAsia="en-US" w:bidi="ar-SA"/>
              </w:rPr>
            </w:pPr>
            <w:r>
              <w:rPr>
                <w:rFonts w:eastAsia="Calibri" w:cs="Times New Roman" w:ascii="Times New Roman" w:hAnsi="Times New Roman"/>
                <w:kern w:val="0"/>
                <w:sz w:val="28"/>
                <w:szCs w:val="28"/>
                <w:lang w:val="ru-RU" w:eastAsia="en-US" w:bidi="ar-SA"/>
              </w:rPr>
              <w:t>нет</w:t>
            </w:r>
          </w:p>
        </w:tc>
      </w:tr>
      <w:tr>
        <w:trPr/>
        <w:tc>
          <w:tcPr>
            <w:tcW w:w="1671"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2016-2017</w:t>
            </w:r>
          </w:p>
        </w:tc>
        <w:tc>
          <w:tcPr>
            <w:tcW w:w="5242"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17,6</w:t>
            </w:r>
          </w:p>
        </w:tc>
        <w:tc>
          <w:tcPr>
            <w:tcW w:w="2409" w:type="dxa"/>
            <w:tcBorders/>
          </w:tcPr>
          <w:p>
            <w:pPr>
              <w:pStyle w:val="Normal"/>
              <w:widowControl/>
              <w:spacing w:lineRule="auto" w:line="240" w:before="0" w:after="0"/>
              <w:jc w:val="center"/>
              <w:rPr>
                <w:rFonts w:eastAsia="Calibri"/>
                <w:kern w:val="0"/>
                <w:lang w:val="ru-RU" w:eastAsia="en-US" w:bidi="ar-SA"/>
              </w:rPr>
            </w:pPr>
            <w:r>
              <w:rPr>
                <w:rFonts w:eastAsia="Calibri" w:cs="Times New Roman" w:ascii="Times New Roman" w:hAnsi="Times New Roman"/>
                <w:kern w:val="0"/>
                <w:sz w:val="28"/>
                <w:szCs w:val="28"/>
                <w:lang w:val="ru-RU" w:eastAsia="en-US" w:bidi="ar-SA"/>
              </w:rPr>
              <w:t>нет</w:t>
            </w:r>
          </w:p>
        </w:tc>
      </w:tr>
    </w:tbl>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6"/>
        </w:numPr>
        <w:spacing w:lineRule="auto" w:line="240"/>
        <w:ind w:left="1066" w:hanging="215"/>
        <w:jc w:val="both"/>
        <w:rPr>
          <w:rFonts w:ascii="Times New Roman" w:hAnsi="Times New Roman" w:cs="Times New Roman"/>
          <w:b/>
          <w:b/>
          <w:i/>
          <w:i/>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Работа с семьями воспитанников</w:t>
      </w:r>
    </w:p>
    <w:p>
      <w:pPr>
        <w:pStyle w:val="Style21"/>
        <w:spacing w:lineRule="auto" w:line="240" w:before="0" w:after="0"/>
        <w:ind w:firstLine="709"/>
        <w:jc w:val="both"/>
        <w:rPr>
          <w:rFonts w:ascii="Times New Roman" w:hAnsi="Times New Roman"/>
          <w:sz w:val="28"/>
          <w:szCs w:val="28"/>
        </w:rPr>
      </w:pPr>
      <w:r>
        <w:rPr>
          <w:rFonts w:ascii="Times New Roman" w:hAnsi="Times New Roman"/>
          <w:sz w:val="28"/>
          <w:szCs w:val="28"/>
        </w:rPr>
        <w:t>Педагоги дошкольного учреждения уделяют большое внимание работе с семьями воспитанников, вовлекая родителей в единое образовательное пространство.</w:t>
      </w:r>
    </w:p>
    <w:p>
      <w:pPr>
        <w:pStyle w:val="Style21"/>
        <w:spacing w:lineRule="auto" w:line="240" w:before="0" w:after="0"/>
        <w:ind w:firstLine="709"/>
        <w:jc w:val="both"/>
        <w:rPr>
          <w:rFonts w:ascii="Times New Roman" w:hAnsi="Times New Roman"/>
          <w:sz w:val="28"/>
          <w:szCs w:val="28"/>
        </w:rPr>
      </w:pPr>
      <w:r>
        <w:rPr>
          <w:rFonts w:ascii="Times New Roman" w:hAnsi="Times New Roman"/>
          <w:sz w:val="28"/>
          <w:szCs w:val="28"/>
        </w:rPr>
        <w:t>Работа с родителями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дошкольника.</w:t>
      </w:r>
    </w:p>
    <w:p>
      <w:pPr>
        <w:pStyle w:val="Style21"/>
        <w:spacing w:lineRule="auto" w:line="240" w:before="0" w:after="0"/>
        <w:ind w:firstLine="709"/>
        <w:jc w:val="both"/>
        <w:rPr>
          <w:rFonts w:ascii="Times New Roman" w:hAnsi="Times New Roman" w:eastAsia="Calibri" w:cs="" w:cstheme="minorBidi" w:eastAsiaTheme="minorHAnsi"/>
          <w:i/>
          <w:i/>
          <w:sz w:val="28"/>
          <w:szCs w:val="28"/>
          <w:lang w:eastAsia="en-US"/>
        </w:rPr>
      </w:pPr>
      <w:r>
        <w:rPr>
          <w:rFonts w:eastAsia="Calibri" w:cs="" w:ascii="Times New Roman" w:hAnsi="Times New Roman" w:cstheme="minorBidi" w:eastAsiaTheme="minorHAnsi"/>
          <w:i/>
          <w:sz w:val="28"/>
          <w:szCs w:val="28"/>
          <w:lang w:eastAsia="en-US"/>
        </w:rPr>
        <w:t>Условия успешного  сотрудничества педагога с родителями:</w:t>
      </w:r>
    </w:p>
    <w:p>
      <w:pPr>
        <w:pStyle w:val="Style21"/>
        <w:numPr>
          <w:ilvl w:val="0"/>
          <w:numId w:val="9"/>
        </w:numPr>
        <w:tabs>
          <w:tab w:val="clear" w:pos="708"/>
          <w:tab w:val="left" w:pos="426" w:leader="none"/>
        </w:tabs>
        <w:spacing w:lineRule="auto" w:line="240" w:before="0" w:after="0"/>
        <w:ind w:left="0" w:hanging="0"/>
        <w:jc w:val="both"/>
        <w:rPr>
          <w:rFonts w:ascii="Times New Roman" w:hAnsi="Times New Roman"/>
          <w:sz w:val="28"/>
          <w:szCs w:val="28"/>
        </w:rPr>
      </w:pPr>
      <w:r>
        <w:rPr>
          <w:rFonts w:ascii="Times New Roman" w:hAnsi="Times New Roman"/>
          <w:sz w:val="28"/>
          <w:szCs w:val="28"/>
        </w:rPr>
        <w:t>проявляется желание пойти на контакт;</w:t>
      </w:r>
      <w:r>
        <w:rPr>
          <w:rFonts w:ascii="Times New Roman" w:hAnsi="Times New Roman"/>
          <w:bCs/>
          <w:sz w:val="28"/>
          <w:szCs w:val="28"/>
          <w:lang w:eastAsia="ru-RU"/>
        </w:rPr>
        <w:t xml:space="preserve"> </w:t>
      </w:r>
    </w:p>
    <w:p>
      <w:pPr>
        <w:pStyle w:val="Style21"/>
        <w:numPr>
          <w:ilvl w:val="0"/>
          <w:numId w:val="9"/>
        </w:numPr>
        <w:tabs>
          <w:tab w:val="clear" w:pos="708"/>
          <w:tab w:val="left" w:pos="426" w:leader="none"/>
        </w:tabs>
        <w:spacing w:lineRule="auto" w:line="240" w:before="0" w:after="0"/>
        <w:ind w:left="0" w:hanging="0"/>
        <w:jc w:val="both"/>
        <w:rPr>
          <w:rFonts w:ascii="Times New Roman" w:hAnsi="Times New Roman"/>
          <w:sz w:val="28"/>
          <w:szCs w:val="28"/>
        </w:rPr>
      </w:pPr>
      <w:r>
        <w:rPr>
          <w:rFonts w:ascii="Times New Roman" w:hAnsi="Times New Roman"/>
          <w:sz w:val="28"/>
          <w:szCs w:val="28"/>
        </w:rPr>
        <w:t>существует заинтересованность в общении;</w:t>
      </w:r>
      <w:r>
        <w:rPr>
          <w:rFonts w:ascii="Times New Roman" w:hAnsi="Times New Roman"/>
          <w:bCs/>
          <w:sz w:val="28"/>
          <w:szCs w:val="28"/>
          <w:lang w:eastAsia="ru-RU"/>
        </w:rPr>
        <w:t xml:space="preserve"> </w:t>
      </w:r>
    </w:p>
    <w:p>
      <w:pPr>
        <w:pStyle w:val="Style21"/>
        <w:numPr>
          <w:ilvl w:val="0"/>
          <w:numId w:val="9"/>
        </w:numPr>
        <w:tabs>
          <w:tab w:val="clear" w:pos="708"/>
          <w:tab w:val="left" w:pos="426" w:leader="none"/>
        </w:tabs>
        <w:spacing w:lineRule="auto" w:line="240" w:before="0" w:after="0"/>
        <w:ind w:left="0" w:hanging="0"/>
        <w:jc w:val="both"/>
        <w:rPr>
          <w:rFonts w:ascii="Times New Roman" w:hAnsi="Times New Roman"/>
          <w:sz w:val="28"/>
          <w:szCs w:val="28"/>
        </w:rPr>
      </w:pPr>
      <w:r>
        <w:rPr>
          <w:rFonts w:ascii="Times New Roman" w:hAnsi="Times New Roman"/>
          <w:sz w:val="28"/>
          <w:szCs w:val="28"/>
        </w:rPr>
        <w:t>соблюдается тактичность;</w:t>
      </w:r>
      <w:r>
        <w:rPr>
          <w:rFonts w:ascii="Times New Roman" w:hAnsi="Times New Roman"/>
          <w:bCs/>
          <w:sz w:val="28"/>
          <w:szCs w:val="28"/>
          <w:lang w:eastAsia="ru-RU"/>
        </w:rPr>
        <w:t xml:space="preserve"> </w:t>
      </w:r>
    </w:p>
    <w:p>
      <w:pPr>
        <w:pStyle w:val="Style21"/>
        <w:numPr>
          <w:ilvl w:val="0"/>
          <w:numId w:val="9"/>
        </w:numPr>
        <w:tabs>
          <w:tab w:val="clear" w:pos="708"/>
          <w:tab w:val="left" w:pos="426" w:leader="none"/>
        </w:tabs>
        <w:spacing w:lineRule="auto" w:line="240" w:before="0" w:after="0"/>
        <w:ind w:left="0" w:hanging="0"/>
        <w:jc w:val="both"/>
        <w:rPr>
          <w:rFonts w:ascii="Times New Roman" w:hAnsi="Times New Roman"/>
          <w:sz w:val="28"/>
          <w:szCs w:val="28"/>
        </w:rPr>
      </w:pPr>
      <w:r>
        <w:rPr>
          <w:rFonts w:ascii="Times New Roman" w:hAnsi="Times New Roman"/>
          <w:sz w:val="28"/>
          <w:szCs w:val="28"/>
        </w:rPr>
        <w:t>родитель выступает в роли равного партнера;</w:t>
      </w:r>
    </w:p>
    <w:p>
      <w:pPr>
        <w:pStyle w:val="Style21"/>
        <w:numPr>
          <w:ilvl w:val="0"/>
          <w:numId w:val="9"/>
        </w:numPr>
        <w:tabs>
          <w:tab w:val="clear" w:pos="708"/>
          <w:tab w:val="left" w:pos="426" w:leader="none"/>
        </w:tabs>
        <w:spacing w:lineRule="auto" w:line="240" w:before="0" w:after="0"/>
        <w:ind w:left="0" w:hanging="0"/>
        <w:jc w:val="both"/>
        <w:rPr>
          <w:rFonts w:ascii="Times New Roman" w:hAnsi="Times New Roman"/>
          <w:sz w:val="28"/>
          <w:szCs w:val="28"/>
        </w:rPr>
      </w:pPr>
      <w:r>
        <w:rPr>
          <w:rFonts w:ascii="Times New Roman" w:hAnsi="Times New Roman"/>
          <w:sz w:val="28"/>
          <w:szCs w:val="28"/>
        </w:rPr>
        <w:t>рассматриваются интересные значимые темы;</w:t>
      </w:r>
    </w:p>
    <w:p>
      <w:pPr>
        <w:pStyle w:val="Style21"/>
        <w:numPr>
          <w:ilvl w:val="0"/>
          <w:numId w:val="9"/>
        </w:numPr>
        <w:tabs>
          <w:tab w:val="clear" w:pos="708"/>
          <w:tab w:val="left" w:pos="426" w:leader="none"/>
        </w:tabs>
        <w:spacing w:lineRule="auto" w:line="240" w:before="0" w:after="0"/>
        <w:ind w:left="0" w:hanging="0"/>
        <w:jc w:val="both"/>
        <w:rPr>
          <w:rFonts w:ascii="Times New Roman" w:hAnsi="Times New Roman"/>
          <w:sz w:val="28"/>
          <w:szCs w:val="28"/>
        </w:rPr>
      </w:pPr>
      <w:r>
        <w:rPr>
          <w:rFonts w:ascii="Times New Roman" w:hAnsi="Times New Roman"/>
          <w:sz w:val="28"/>
          <w:szCs w:val="28"/>
        </w:rPr>
        <w:t>существует готовность принять иную точку зрения.</w:t>
      </w:r>
    </w:p>
    <w:p>
      <w:pPr>
        <w:pStyle w:val="Normal"/>
        <w:spacing w:lineRule="auto" w:line="240" w:before="0" w:after="0"/>
        <w:ind w:firstLine="85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6"/>
        </w:numPr>
        <w:spacing w:lineRule="auto" w:line="240"/>
        <w:ind w:left="1080" w:hanging="371"/>
        <w:jc w:val="both"/>
        <w:rPr>
          <w:rFonts w:ascii="Times New Roman" w:hAnsi="Times New Roman" w:cs="Times New Roman"/>
          <w:b/>
          <w:b/>
          <w:i/>
          <w:i/>
          <w:sz w:val="28"/>
          <w:szCs w:val="28"/>
        </w:rPr>
      </w:pPr>
      <w:r>
        <w:rPr>
          <w:rFonts w:cs="Times New Roman" w:ascii="Times New Roman" w:hAnsi="Times New Roman"/>
          <w:b/>
          <w:i/>
          <w:sz w:val="28"/>
          <w:szCs w:val="28"/>
        </w:rPr>
        <w:t>Достижения дошкольного учреждения</w:t>
      </w:r>
    </w:p>
    <w:p>
      <w:pPr>
        <w:pStyle w:val="Normal"/>
        <w:spacing w:lineRule="auto" w:line="240"/>
        <w:jc w:val="both"/>
        <w:rPr>
          <w:rFonts w:ascii="Times New Roman" w:hAnsi="Times New Roman" w:cs="Times New Roman"/>
          <w:b/>
          <w:b/>
          <w:sz w:val="28"/>
          <w:szCs w:val="28"/>
        </w:rPr>
      </w:pPr>
      <w:r>
        <w:rPr>
          <w:rFonts w:cs="Times New Roman" w:ascii="Times New Roman" w:hAnsi="Times New Roman"/>
          <w:sz w:val="28"/>
          <w:szCs w:val="28"/>
        </w:rPr>
        <w:t xml:space="preserve">Четыре педагога награждены Почетными грамотами Министерства образования и науки РФ. В 2014 – 2015 </w:t>
      </w:r>
      <w:r>
        <w:rPr>
          <w:rFonts w:cs="Times New Roman" w:ascii="Times New Roman" w:hAnsi="Times New Roman"/>
          <w:color w:val="000000"/>
          <w:sz w:val="28"/>
          <w:szCs w:val="28"/>
        </w:rPr>
        <w:t>учебном</w:t>
      </w:r>
      <w:r>
        <w:rPr>
          <w:rFonts w:cs="Times New Roman" w:ascii="Times New Roman" w:hAnsi="Times New Roman"/>
          <w:sz w:val="28"/>
          <w:szCs w:val="28"/>
        </w:rPr>
        <w:t xml:space="preserve"> году - 8, в 2015 – 2016гг. - 7</w:t>
      </w:r>
      <w:r>
        <w:rPr>
          <w:rFonts w:cs="Times New Roman" w:ascii="Times New Roman" w:hAnsi="Times New Roman"/>
          <w:color w:val="000000"/>
          <w:sz w:val="28"/>
          <w:szCs w:val="28"/>
        </w:rPr>
        <w:t xml:space="preserve"> педагогов были поощрены благодарственными письмами Комитета по образованию за высокий профессионализм и сердечное отношение к детям по ходатайству родителей.</w:t>
      </w:r>
    </w:p>
    <w:p>
      <w:pPr>
        <w:pStyle w:val="Normal"/>
        <w:tabs>
          <w:tab w:val="clear" w:pos="708"/>
          <w:tab w:val="left" w:pos="5730" w:leader="none"/>
        </w:tabs>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2015 - </w:t>
      </w:r>
      <w:r>
        <w:rPr>
          <w:rFonts w:eastAsia="Calibri" w:cs="Times New Roman" w:ascii="Times New Roman" w:hAnsi="Times New Roman"/>
          <w:sz w:val="24"/>
          <w:szCs w:val="24"/>
        </w:rPr>
        <w:t>Всероссийский творческий конкурс  «Рождественские мотивы»  Центр интеллектуального развития «Академия талантов» - 1 место</w:t>
      </w:r>
    </w:p>
    <w:p>
      <w:pPr>
        <w:pStyle w:val="Normal"/>
        <w:tabs>
          <w:tab w:val="clear" w:pos="708"/>
          <w:tab w:val="left" w:pos="5730" w:leader="none"/>
        </w:tabs>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2015 - </w:t>
      </w:r>
      <w:r>
        <w:rPr>
          <w:rFonts w:eastAsia="Calibri" w:cs="Times New Roman" w:ascii="Times New Roman" w:hAnsi="Times New Roman"/>
          <w:sz w:val="24"/>
          <w:szCs w:val="24"/>
        </w:rPr>
        <w:t>Всероссийский</w:t>
      </w:r>
      <w:r>
        <w:rPr>
          <w:rFonts w:eastAsia="Calibri" w:cs="Times New Roman" w:ascii="Times New Roman" w:hAnsi="Times New Roman"/>
          <w:b/>
          <w:i/>
          <w:sz w:val="24"/>
          <w:szCs w:val="24"/>
        </w:rPr>
        <w:t xml:space="preserve"> </w:t>
      </w:r>
      <w:r>
        <w:rPr>
          <w:rFonts w:eastAsia="Calibri" w:cs="Times New Roman" w:ascii="Times New Roman" w:hAnsi="Times New Roman"/>
          <w:bCs/>
          <w:sz w:val="24"/>
          <w:szCs w:val="24"/>
        </w:rPr>
        <w:t>фотоконкурс  «Книги наши друзья»</w:t>
      </w:r>
      <w:r>
        <w:rPr>
          <w:rFonts w:eastAsia="Calibri" w:cs="Times New Roman" w:ascii="Times New Roman" w:hAnsi="Times New Roman"/>
          <w:sz w:val="24"/>
          <w:szCs w:val="24"/>
        </w:rPr>
        <w:t xml:space="preserve">, </w:t>
      </w:r>
      <w:r>
        <w:rPr>
          <w:rFonts w:eastAsia="Calibri" w:cs="Times New Roman" w:ascii="Times New Roman" w:hAnsi="Times New Roman"/>
          <w:bCs/>
          <w:iCs/>
          <w:sz w:val="24"/>
          <w:szCs w:val="24"/>
          <w:shd w:fill="FFFFFF" w:val="clear"/>
        </w:rPr>
        <w:t xml:space="preserve">«Авторские сборники детских стихотворений для детей» - </w:t>
      </w:r>
      <w:r>
        <w:rPr>
          <w:rFonts w:eastAsia="Calibri" w:cs="Times New Roman" w:ascii="Times New Roman" w:hAnsi="Times New Roman"/>
          <w:sz w:val="24"/>
          <w:szCs w:val="24"/>
        </w:rPr>
        <w:t>сертификат участника</w:t>
      </w:r>
    </w:p>
    <w:p>
      <w:pPr>
        <w:pStyle w:val="Normal"/>
        <w:tabs>
          <w:tab w:val="clear" w:pos="708"/>
          <w:tab w:val="left" w:pos="5730" w:leader="none"/>
        </w:tabs>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2015 - </w:t>
      </w:r>
      <w:r>
        <w:rPr>
          <w:rFonts w:eastAsia="Calibri" w:cs="Times New Roman" w:ascii="Times New Roman" w:hAnsi="Times New Roman"/>
          <w:sz w:val="24"/>
          <w:szCs w:val="24"/>
        </w:rPr>
        <w:t>Всероссийский конкурс «Праздники России: Рождество Христово» Росконкурс. Центр информационно-образовательных ресурсов - сертификат участника</w:t>
      </w:r>
    </w:p>
    <w:p>
      <w:pPr>
        <w:pStyle w:val="Normal"/>
        <w:tabs>
          <w:tab w:val="clear" w:pos="708"/>
          <w:tab w:val="left" w:pos="5730" w:leader="none"/>
        </w:tabs>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2015 - </w:t>
      </w:r>
      <w:r>
        <w:rPr>
          <w:rFonts w:eastAsia="Calibri" w:cs="Times New Roman" w:ascii="Times New Roman" w:hAnsi="Times New Roman"/>
          <w:sz w:val="24"/>
          <w:szCs w:val="24"/>
        </w:rPr>
        <w:t>Городской конкурс на лучшее озеленение и благоустройство территорий МДОУ «Мой любимый детский дворик» сертификат  участника</w:t>
      </w:r>
    </w:p>
    <w:p>
      <w:pPr>
        <w:pStyle w:val="Normal"/>
        <w:tabs>
          <w:tab w:val="clear" w:pos="708"/>
          <w:tab w:val="left" w:pos="5730" w:leader="none"/>
        </w:tabs>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2015 - </w:t>
      </w:r>
      <w:r>
        <w:rPr>
          <w:rFonts w:eastAsia="Calibri" w:cs="Times New Roman" w:ascii="Times New Roman" w:hAnsi="Times New Roman"/>
          <w:sz w:val="24"/>
          <w:szCs w:val="24"/>
        </w:rPr>
        <w:t>Всероссийский конкурс – смотр оформления территорий ОУ в летний период «Маленькая страна»</w:t>
      </w:r>
      <w:r>
        <w:rPr>
          <w:rFonts w:eastAsia="Calibri" w:cs="Times New Roman" w:ascii="Times New Roman" w:hAnsi="Times New Roman"/>
          <w:b/>
          <w:sz w:val="24"/>
          <w:szCs w:val="24"/>
        </w:rPr>
        <w:t xml:space="preserve"> </w:t>
      </w:r>
      <w:r>
        <w:rPr>
          <w:rFonts w:eastAsia="Calibri" w:cs="Times New Roman" w:ascii="Times New Roman" w:hAnsi="Times New Roman"/>
          <w:bCs/>
          <w:iCs/>
          <w:sz w:val="24"/>
          <w:szCs w:val="24"/>
        </w:rPr>
        <w:t xml:space="preserve">на сайте «Академия роста» в номинации </w:t>
      </w:r>
      <w:r>
        <w:rPr>
          <w:rFonts w:eastAsia="Calibri" w:cs="Times New Roman" w:ascii="Times New Roman" w:hAnsi="Times New Roman"/>
          <w:bCs/>
          <w:sz w:val="24"/>
          <w:szCs w:val="24"/>
        </w:rPr>
        <w:t>«Лучшая территория ДОУ»</w:t>
      </w:r>
      <w:r>
        <w:rPr>
          <w:rFonts w:eastAsia="Calibri" w:cs="Times New Roman" w:ascii="Times New Roman" w:hAnsi="Times New Roman"/>
          <w:sz w:val="24"/>
          <w:szCs w:val="24"/>
        </w:rPr>
        <w:t xml:space="preserve"> - Диплом победителя 3 место</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2016 - </w:t>
      </w:r>
      <w:r>
        <w:rPr>
          <w:rFonts w:eastAsia="Calibri" w:cs="Times New Roman" w:ascii="Times New Roman" w:hAnsi="Times New Roman"/>
          <w:sz w:val="24"/>
          <w:szCs w:val="24"/>
        </w:rPr>
        <w:t>Информационный центр методического объединения педагогов Сибирского Федерального округа "Магистр" Общероссийский конкурс "Путешествие в страну дорожных знаков" Проект "Дорожная азбука» - Диплом 1 степени</w:t>
      </w:r>
    </w:p>
    <w:p>
      <w:pPr>
        <w:pStyle w:val="Normal"/>
        <w:tabs>
          <w:tab w:val="clear" w:pos="708"/>
          <w:tab w:val="left" w:pos="5730" w:leader="none"/>
        </w:tabs>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2016 - </w:t>
      </w:r>
      <w:r>
        <w:rPr>
          <w:rFonts w:eastAsia="Calibri" w:cs="Times New Roman" w:ascii="Times New Roman" w:hAnsi="Times New Roman"/>
          <w:sz w:val="24"/>
          <w:szCs w:val="24"/>
        </w:rPr>
        <w:t>Городская акция «День семейного творчества», посвященного 100 – летию Мурманска</w:t>
      </w:r>
    </w:p>
    <w:p>
      <w:pPr>
        <w:pStyle w:val="Normal"/>
        <w:tabs>
          <w:tab w:val="clear" w:pos="708"/>
          <w:tab w:val="left" w:pos="5730" w:leader="none"/>
        </w:tabs>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2016 - </w:t>
      </w:r>
      <w:r>
        <w:rPr>
          <w:rFonts w:eastAsia="Calibri" w:cs="Times New Roman" w:ascii="Times New Roman" w:hAnsi="Times New Roman"/>
          <w:sz w:val="24"/>
          <w:szCs w:val="24"/>
        </w:rPr>
        <w:t xml:space="preserve">Инновация в действии Педагогика </w:t>
      </w:r>
      <w:r>
        <w:rPr>
          <w:rFonts w:eastAsia="Calibri" w:cs="Times New Roman" w:ascii="Times New Roman" w:hAnsi="Times New Roman"/>
          <w:sz w:val="24"/>
          <w:szCs w:val="24"/>
          <w:lang w:val="en-US"/>
        </w:rPr>
        <w:t>XXI</w:t>
      </w:r>
      <w:r>
        <w:rPr>
          <w:rFonts w:eastAsia="Calibri" w:cs="Times New Roman" w:ascii="Times New Roman" w:hAnsi="Times New Roman"/>
          <w:sz w:val="24"/>
          <w:szCs w:val="24"/>
        </w:rPr>
        <w:t xml:space="preserve"> век Всероссийского конкурса «Педагогика XXI век»  - 1 место</w:t>
      </w:r>
    </w:p>
    <w:p>
      <w:pPr>
        <w:pStyle w:val="Normal"/>
        <w:tabs>
          <w:tab w:val="clear" w:pos="708"/>
          <w:tab w:val="left" w:pos="5730" w:leader="none"/>
        </w:tabs>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2016 - </w:t>
      </w:r>
      <w:r>
        <w:rPr>
          <w:rFonts w:eastAsia="Calibri" w:cs="Times New Roman" w:ascii="Times New Roman" w:hAnsi="Times New Roman"/>
          <w:sz w:val="24"/>
          <w:szCs w:val="24"/>
        </w:rPr>
        <w:t xml:space="preserve">Международный конкурс «Мой мастер - класс» на ИОР «Шаг вперед» - диплом </w:t>
      </w:r>
      <w:r>
        <w:rPr>
          <w:rFonts w:eastAsia="Calibri" w:cs="Times New Roman" w:ascii="Times New Roman" w:hAnsi="Times New Roman"/>
          <w:sz w:val="24"/>
          <w:szCs w:val="24"/>
          <w:lang w:val="en-US"/>
        </w:rPr>
        <w:t>I</w:t>
      </w:r>
      <w:r>
        <w:rPr>
          <w:rFonts w:eastAsia="Calibri" w:cs="Times New Roman" w:ascii="Times New Roman" w:hAnsi="Times New Roman"/>
          <w:sz w:val="24"/>
          <w:szCs w:val="24"/>
        </w:rPr>
        <w:t xml:space="preserve"> степени</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2016 - </w:t>
      </w:r>
      <w:r>
        <w:rPr>
          <w:rFonts w:eastAsia="Calibri" w:cs="Times New Roman" w:ascii="Times New Roman" w:hAnsi="Times New Roman"/>
          <w:sz w:val="24"/>
          <w:szCs w:val="24"/>
        </w:rPr>
        <w:t>Общегородской смотр – конкурс по озеленению и благоустройству г. Мурманска «Мой зеленый город – мой уютный дом»,</w:t>
      </w:r>
      <w:r>
        <w:rPr>
          <w:rFonts w:eastAsia="Calibri" w:cs="Times New Roman" w:ascii="Times New Roman" w:hAnsi="Times New Roman"/>
          <w:bCs/>
          <w:sz w:val="24"/>
          <w:szCs w:val="24"/>
        </w:rPr>
        <w:t xml:space="preserve"> номинация «Лучшее озеленение территории образовательного учреждения»</w:t>
      </w:r>
      <w:r>
        <w:rPr>
          <w:rFonts w:eastAsia="Calibri" w:cs="Times New Roman" w:ascii="Times New Roman" w:hAnsi="Times New Roman"/>
          <w:sz w:val="24"/>
          <w:szCs w:val="24"/>
        </w:rPr>
        <w:t xml:space="preserve"> -сертификат  участника</w:t>
      </w:r>
    </w:p>
    <w:p>
      <w:pPr>
        <w:pStyle w:val="Normal"/>
        <w:tabs>
          <w:tab w:val="clear" w:pos="708"/>
          <w:tab w:val="left" w:pos="5730" w:leader="none"/>
        </w:tabs>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2016 - </w:t>
      </w:r>
      <w:r>
        <w:rPr>
          <w:rFonts w:eastAsia="Calibri" w:cs="Times New Roman" w:ascii="Times New Roman" w:hAnsi="Times New Roman"/>
          <w:sz w:val="24"/>
          <w:szCs w:val="24"/>
        </w:rPr>
        <w:t xml:space="preserve">Тематическое занятие «Мурманску – 100 лет» в  ГОБУК  МОДЮБ - </w:t>
      </w:r>
    </w:p>
    <w:p>
      <w:pPr>
        <w:pStyle w:val="Normal"/>
        <w:tabs>
          <w:tab w:val="clear" w:pos="708"/>
          <w:tab w:val="left" w:pos="5730" w:leader="none"/>
        </w:tabs>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Благ. письмо, публикация на сайте Мин. культуры РФ</w:t>
      </w:r>
    </w:p>
    <w:p>
      <w:pPr>
        <w:pStyle w:val="Normal"/>
        <w:tabs>
          <w:tab w:val="clear" w:pos="708"/>
          <w:tab w:val="left" w:pos="5730" w:leader="none"/>
        </w:tabs>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2017 - </w:t>
      </w:r>
      <w:r>
        <w:rPr>
          <w:rFonts w:eastAsia="Calibri" w:cs="Times New Roman" w:ascii="Times New Roman" w:hAnsi="Times New Roman"/>
          <w:sz w:val="24"/>
          <w:szCs w:val="24"/>
        </w:rPr>
        <w:t>Общегородской конкурс «Окно в праздник» диплом участников</w:t>
      </w:r>
    </w:p>
    <w:p>
      <w:pPr>
        <w:pStyle w:val="Normal"/>
        <w:tabs>
          <w:tab w:val="clear" w:pos="708"/>
          <w:tab w:val="left" w:pos="5730" w:leader="none"/>
        </w:tabs>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2017 - </w:t>
      </w:r>
      <w:r>
        <w:rPr>
          <w:rFonts w:eastAsia="Calibri" w:cs="Times New Roman" w:ascii="Times New Roman" w:hAnsi="Times New Roman"/>
          <w:sz w:val="24"/>
          <w:szCs w:val="24"/>
        </w:rPr>
        <w:t>Фестиваль научно-технического творчества «Волшебная страна конструирования» - сертификат</w:t>
      </w:r>
    </w:p>
    <w:p>
      <w:pPr>
        <w:pStyle w:val="Normal"/>
        <w:tabs>
          <w:tab w:val="clear" w:pos="708"/>
          <w:tab w:val="left" w:pos="5730" w:leader="none"/>
        </w:tabs>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2017 - </w:t>
      </w:r>
      <w:r>
        <w:rPr>
          <w:rFonts w:eastAsia="Calibri" w:cs="Times New Roman" w:ascii="Times New Roman" w:hAnsi="Times New Roman"/>
          <w:sz w:val="24"/>
          <w:szCs w:val="24"/>
        </w:rPr>
        <w:t>Областной конкурс чтецов «Будем мы беречь планету, ведь ее прекрасней нету»</w:t>
      </w:r>
    </w:p>
    <w:p>
      <w:pPr>
        <w:pStyle w:val="Normal"/>
        <w:tabs>
          <w:tab w:val="clear" w:pos="708"/>
          <w:tab w:val="left" w:pos="5730" w:leader="none"/>
        </w:tabs>
        <w:spacing w:lineRule="auto" w:line="240"/>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2017 - </w:t>
      </w:r>
      <w:r>
        <w:rPr>
          <w:rFonts w:eastAsia="Calibri" w:cs="Times New Roman" w:ascii="Times New Roman" w:hAnsi="Times New Roman"/>
          <w:sz w:val="24"/>
          <w:szCs w:val="24"/>
        </w:rPr>
        <w:t>Всероссийский фестиваль детского творчества «Азбука безопасности» Всероссийский конкурс изобразительного искусства «Дорога не терпит шалости» - диплом участников</w:t>
      </w:r>
    </w:p>
    <w:p>
      <w:pPr>
        <w:pStyle w:val="Normal"/>
        <w:tabs>
          <w:tab w:val="clear" w:pos="708"/>
          <w:tab w:val="left" w:pos="5730" w:leader="none"/>
        </w:tabs>
        <w:spacing w:lineRule="auto" w:line="240"/>
        <w:jc w:val="both"/>
        <w:rPr>
          <w:rFonts w:ascii="Times New Roman" w:hAnsi="Times New Roman" w:eastAsia="Calibri" w:cs="Times New Roman"/>
          <w:b/>
          <w:b/>
          <w:sz w:val="24"/>
          <w:szCs w:val="24"/>
        </w:rPr>
      </w:pPr>
      <w:r>
        <w:rPr>
          <w:rStyle w:val="Normaltextrun"/>
          <w:rFonts w:eastAsia="Calibri" w:cs="Times New Roman" w:ascii="Times New Roman" w:hAnsi="Times New Roman"/>
          <w:b/>
          <w:sz w:val="24"/>
          <w:szCs w:val="24"/>
        </w:rPr>
        <w:t xml:space="preserve">2017 - </w:t>
      </w:r>
      <w:r>
        <w:rPr>
          <w:rStyle w:val="Normaltextrun"/>
          <w:rFonts w:eastAsia="Calibri" w:cs="Times New Roman" w:ascii="Times New Roman" w:hAnsi="Times New Roman"/>
          <w:sz w:val="24"/>
          <w:szCs w:val="24"/>
        </w:rPr>
        <w:t>Городской</w:t>
      </w:r>
      <w:r>
        <w:rPr>
          <w:rStyle w:val="Appleconvertedspace"/>
          <w:rFonts w:eastAsia="Calibri" w:cs="Times New Roman" w:ascii="Times New Roman" w:hAnsi="Times New Roman"/>
          <w:sz w:val="24"/>
          <w:szCs w:val="24"/>
        </w:rPr>
        <w:t> </w:t>
      </w:r>
      <w:r>
        <w:rPr>
          <w:rStyle w:val="Normaltextrun"/>
          <w:rFonts w:eastAsia="Calibri" w:cs="Times New Roman" w:ascii="Times New Roman" w:hAnsi="Times New Roman"/>
          <w:sz w:val="24"/>
          <w:szCs w:val="24"/>
        </w:rPr>
        <w:t>конкурс</w:t>
      </w:r>
      <w:r>
        <w:rPr>
          <w:rStyle w:val="Appleconvertedspace"/>
          <w:rFonts w:eastAsia="Calibri" w:cs="Times New Roman" w:ascii="Times New Roman" w:hAnsi="Times New Roman"/>
          <w:sz w:val="24"/>
          <w:szCs w:val="24"/>
        </w:rPr>
        <w:t> </w:t>
      </w:r>
      <w:r>
        <w:rPr>
          <w:rStyle w:val="Normaltextrun"/>
          <w:rFonts w:eastAsia="Calibri" w:cs="Times New Roman" w:ascii="Times New Roman" w:hAnsi="Times New Roman"/>
          <w:sz w:val="24"/>
          <w:szCs w:val="24"/>
        </w:rPr>
        <w:t>кормушек для птиц "Где обедал воробей?"</w:t>
      </w:r>
      <w:r>
        <w:rPr>
          <w:rFonts w:eastAsia="Calibri" w:cs="Times New Roman" w:ascii="Times New Roman" w:hAnsi="Times New Roman"/>
          <w:sz w:val="24"/>
          <w:szCs w:val="24"/>
        </w:rPr>
        <w:t xml:space="preserve"> - </w:t>
      </w:r>
      <w:r>
        <w:rPr>
          <w:rStyle w:val="Normaltextrun"/>
          <w:rFonts w:eastAsia="Calibri" w:cs="Times New Roman" w:ascii="Times New Roman" w:hAnsi="Times New Roman"/>
          <w:sz w:val="24"/>
          <w:szCs w:val="24"/>
        </w:rPr>
        <w:t>Грамота в номинации "Приз зрительских симпатий"</w:t>
      </w:r>
    </w:p>
    <w:p>
      <w:pPr>
        <w:pStyle w:val="ListParagraph"/>
        <w:numPr>
          <w:ilvl w:val="0"/>
          <w:numId w:val="6"/>
        </w:numPr>
        <w:spacing w:lineRule="auto" w:line="240" w:before="240" w:after="200"/>
        <w:contextualSpacing/>
        <w:jc w:val="center"/>
        <w:rPr>
          <w:rFonts w:ascii="Times New Roman" w:hAnsi="Times New Roman" w:cs="Times New Roman"/>
          <w:b/>
          <w:b/>
          <w:i/>
          <w:i/>
          <w:sz w:val="28"/>
          <w:szCs w:val="28"/>
        </w:rPr>
      </w:pPr>
      <w:r>
        <w:rPr>
          <w:rFonts w:cs="Times New Roman" w:ascii="Times New Roman" w:hAnsi="Times New Roman"/>
          <w:b/>
          <w:i/>
          <w:sz w:val="28"/>
          <w:szCs w:val="28"/>
          <w:lang w:val="en-US"/>
        </w:rPr>
        <w:t>SWOT</w:t>
      </w:r>
      <w:r>
        <w:rPr>
          <w:rFonts w:cs="Times New Roman" w:ascii="Times New Roman" w:hAnsi="Times New Roman"/>
          <w:b/>
          <w:i/>
          <w:sz w:val="28"/>
          <w:szCs w:val="28"/>
        </w:rPr>
        <w:t xml:space="preserve"> - АНАЛИЗ ОЦЕНКИ ПОТЕНЦИАЛА РАЗВИТИЯ ДОУ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 итогам анализа содержания Публичных докладов и материалов самообследования за 2015-2017 гг. можно выделить ключевые направления развития ДОУ на период до 2020 года: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Повышение эффективности реализация образовательной программы ДОУ.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Укрепление материально-технической базы учреждения.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Развитие предметной развивающей среды ДОУ для повышения качества образовательной работы с детьми.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 Внедрение современных образовательных технологий.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 Повышение квалификации педагогов детского сада.</w:t>
      </w:r>
    </w:p>
    <w:p>
      <w:pPr>
        <w:pStyle w:val="Normal"/>
        <w:spacing w:lineRule="auto" w:line="240" w:before="0" w:after="0"/>
        <w:ind w:left="360" w:hanging="0"/>
        <w:jc w:val="both"/>
        <w:rPr>
          <w:rFonts w:ascii="Times New Roman" w:hAnsi="Times New Roman" w:cs="Times New Roman"/>
          <w:sz w:val="28"/>
          <w:szCs w:val="28"/>
        </w:rPr>
      </w:pPr>
      <w:r>
        <w:rPr>
          <w:rFonts w:cs="Times New Roman" w:ascii="Times New Roman" w:hAnsi="Times New Roman"/>
          <w:sz w:val="28"/>
          <w:szCs w:val="28"/>
        </w:rPr>
      </w:r>
    </w:p>
    <w:tbl>
      <w:tblPr>
        <w:tblStyle w:val="a3"/>
        <w:tblW w:w="974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25"/>
        <w:gridCol w:w="2310"/>
        <w:gridCol w:w="2976"/>
        <w:gridCol w:w="3934"/>
      </w:tblGrid>
      <w:tr>
        <w:trPr/>
        <w:tc>
          <w:tcPr>
            <w:tcW w:w="9745" w:type="dxa"/>
            <w:gridSpan w:val="4"/>
            <w:tcBorders/>
          </w:tcPr>
          <w:p>
            <w:pPr>
              <w:pStyle w:val="Normal"/>
              <w:widowControl/>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Внутренний анализ ДОУ</w:t>
            </w:r>
          </w:p>
        </w:tc>
      </w:tr>
      <w:tr>
        <w:trPr/>
        <w:tc>
          <w:tcPr>
            <w:tcW w:w="525" w:type="dxa"/>
            <w:tcBorders/>
          </w:tcPr>
          <w:p>
            <w:pPr>
              <w:pStyle w:val="Normal"/>
              <w:widowControl/>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w:t>
            </w:r>
          </w:p>
        </w:tc>
        <w:tc>
          <w:tcPr>
            <w:tcW w:w="2310" w:type="dxa"/>
            <w:tcBorders/>
          </w:tcPr>
          <w:p>
            <w:pPr>
              <w:pStyle w:val="Normal"/>
              <w:widowContro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b/>
                <w:bCs/>
                <w:kern w:val="0"/>
                <w:sz w:val="28"/>
                <w:szCs w:val="28"/>
                <w:lang w:val="ru-RU" w:eastAsia="en-US" w:bidi="ar-SA"/>
              </w:rPr>
              <w:t>Показатель, определяющий качество и доступность образования</w:t>
            </w:r>
          </w:p>
        </w:tc>
        <w:tc>
          <w:tcPr>
            <w:tcW w:w="2976" w:type="dxa"/>
            <w:tcBorders/>
          </w:tcPr>
          <w:p>
            <w:pPr>
              <w:pStyle w:val="Normal"/>
              <w:widowControl/>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bCs/>
                <w:kern w:val="0"/>
                <w:sz w:val="28"/>
                <w:szCs w:val="28"/>
                <w:lang w:val="ru-RU" w:eastAsia="en-US" w:bidi="ar-SA"/>
              </w:rPr>
              <w:t>Сильная сторона в деятельности ДОУ</w:t>
            </w:r>
          </w:p>
        </w:tc>
        <w:tc>
          <w:tcPr>
            <w:tcW w:w="3934" w:type="dxa"/>
            <w:tcBorders/>
          </w:tcPr>
          <w:p>
            <w:pPr>
              <w:pStyle w:val="Normal"/>
              <w:widowControl/>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bCs/>
                <w:kern w:val="0"/>
                <w:sz w:val="28"/>
                <w:szCs w:val="28"/>
                <w:lang w:val="ru-RU" w:eastAsia="en-US" w:bidi="ar-SA"/>
              </w:rPr>
              <w:t>Слабая сторона в деятельности ДОУ</w:t>
            </w:r>
          </w:p>
        </w:tc>
      </w:tr>
      <w:tr>
        <w:trPr/>
        <w:tc>
          <w:tcPr>
            <w:tcW w:w="525"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w:t>
            </w:r>
          </w:p>
        </w:tc>
        <w:tc>
          <w:tcPr>
            <w:tcW w:w="2310"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Система управления ДОО</w:t>
            </w:r>
          </w:p>
        </w:tc>
        <w:tc>
          <w:tcPr>
            <w:tcW w:w="2976"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Большой опыт работы на управленческих должностях административных работников ДОУ, высокий уровень их профессиональной квалификации.</w:t>
            </w:r>
          </w:p>
        </w:tc>
        <w:tc>
          <w:tcPr>
            <w:tcW w:w="3934"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 связи с постоянными изменениями нормативно-правовой документации, требуется постоянное перераспределение функций для выполнения оперативных и долгосрочных задач, что влечет за особой проблемы в оптимальном распределении времени и ресурсов.</w:t>
            </w:r>
          </w:p>
        </w:tc>
      </w:tr>
      <w:tr>
        <w:trPr/>
        <w:tc>
          <w:tcPr>
            <w:tcW w:w="525"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w:t>
            </w:r>
          </w:p>
        </w:tc>
        <w:tc>
          <w:tcPr>
            <w:tcW w:w="2310"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Предметно-развивающая среда ДОУ</w:t>
            </w:r>
          </w:p>
        </w:tc>
        <w:tc>
          <w:tcPr>
            <w:tcW w:w="2976"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Наличие современного оборудования в предметно-развивающей среде ДОУ.</w:t>
            </w:r>
          </w:p>
        </w:tc>
        <w:tc>
          <w:tcPr>
            <w:tcW w:w="3934"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Некоторое приобретённое оборудование требует апробации, обобщения опыта в форме методических рекомендаций и пр.</w:t>
            </w:r>
          </w:p>
        </w:tc>
      </w:tr>
      <w:tr>
        <w:trPr/>
        <w:tc>
          <w:tcPr>
            <w:tcW w:w="525"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3.</w:t>
            </w:r>
          </w:p>
        </w:tc>
        <w:tc>
          <w:tcPr>
            <w:tcW w:w="2310"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Содержательное обеспечение</w:t>
            </w:r>
          </w:p>
        </w:tc>
        <w:tc>
          <w:tcPr>
            <w:tcW w:w="2976"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Эффективная реализация всех областей ФГОС ДО во всех требуемых формах и видах детской деятельности.</w:t>
            </w:r>
          </w:p>
        </w:tc>
        <w:tc>
          <w:tcPr>
            <w:tcW w:w="3934"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Недостатки в реализации системного</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подхода к реализации образовательных областей.</w:t>
            </w:r>
          </w:p>
        </w:tc>
      </w:tr>
      <w:tr>
        <w:trPr/>
        <w:tc>
          <w:tcPr>
            <w:tcW w:w="525"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4.</w:t>
            </w:r>
          </w:p>
        </w:tc>
        <w:tc>
          <w:tcPr>
            <w:tcW w:w="2310"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Кадровое обеспечение</w:t>
            </w:r>
          </w:p>
        </w:tc>
        <w:tc>
          <w:tcPr>
            <w:tcW w:w="2976"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Укомплектованность всеми необходимыми кадрами.</w:t>
            </w:r>
          </w:p>
        </w:tc>
        <w:tc>
          <w:tcPr>
            <w:tcW w:w="3934"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Профессиональная компетентность</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педагогов не в полной мере соответствует требованиям Профессионального стандарта педагога.</w:t>
            </w:r>
          </w:p>
        </w:tc>
      </w:tr>
      <w:tr>
        <w:trPr/>
        <w:tc>
          <w:tcPr>
            <w:tcW w:w="525"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5.</w:t>
            </w:r>
          </w:p>
        </w:tc>
        <w:tc>
          <w:tcPr>
            <w:tcW w:w="2310"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Учебно-методическое обеспечение</w:t>
            </w:r>
          </w:p>
        </w:tc>
        <w:tc>
          <w:tcPr>
            <w:tcW w:w="2976"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Укомплектованность всем необходимым учебно-методическим обеспечением.</w:t>
            </w:r>
          </w:p>
        </w:tc>
        <w:tc>
          <w:tcPr>
            <w:tcW w:w="3934"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Недостаточная мотивированность педагогов в плане использования всего объема учебно-методического</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обеспечения.</w:t>
            </w:r>
          </w:p>
        </w:tc>
      </w:tr>
      <w:tr>
        <w:trPr/>
        <w:tc>
          <w:tcPr>
            <w:tcW w:w="525"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6.</w:t>
            </w:r>
          </w:p>
        </w:tc>
        <w:tc>
          <w:tcPr>
            <w:tcW w:w="2310"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Материально-техническое обеспечение</w:t>
            </w:r>
          </w:p>
        </w:tc>
        <w:tc>
          <w:tcPr>
            <w:tcW w:w="2976"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Укомплектованность всем необходимым учебно-методическим обеспечением.</w:t>
            </w:r>
          </w:p>
        </w:tc>
        <w:tc>
          <w:tcPr>
            <w:tcW w:w="3934"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Отсутствие в штатном расписании кадров, отвечающих за ремонт и эксплуатацию компьютерной техники.</w:t>
            </w:r>
          </w:p>
        </w:tc>
      </w:tr>
      <w:tr>
        <w:trPr/>
        <w:tc>
          <w:tcPr>
            <w:tcW w:w="9745" w:type="dxa"/>
            <w:gridSpan w:val="4"/>
            <w:tcBorders/>
          </w:tcPr>
          <w:p>
            <w:pPr>
              <w:pStyle w:val="Normal"/>
              <w:widowControl/>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Внешний анализ среды</w:t>
            </w:r>
          </w:p>
        </w:tc>
      </w:tr>
      <w:tr>
        <w:trPr/>
        <w:tc>
          <w:tcPr>
            <w:tcW w:w="525" w:type="dxa"/>
            <w:tcBorders/>
          </w:tcPr>
          <w:p>
            <w:pPr>
              <w:pStyle w:val="Normal"/>
              <w:widowControl/>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w:t>
            </w:r>
          </w:p>
        </w:tc>
        <w:tc>
          <w:tcPr>
            <w:tcW w:w="2310" w:type="dxa"/>
            <w:tcBorders/>
          </w:tcPr>
          <w:p>
            <w:pPr>
              <w:pStyle w:val="Normal"/>
              <w:widowControl/>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Показатель, влияющий на качество и доступность образования</w:t>
            </w:r>
          </w:p>
        </w:tc>
        <w:tc>
          <w:tcPr>
            <w:tcW w:w="2976" w:type="dxa"/>
            <w:tcBorders/>
          </w:tcPr>
          <w:p>
            <w:pPr>
              <w:pStyle w:val="Normal"/>
              <w:widowControl/>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bCs/>
                <w:kern w:val="0"/>
                <w:sz w:val="28"/>
                <w:szCs w:val="28"/>
                <w:lang w:val="ru-RU" w:eastAsia="en-US" w:bidi="ar-SA"/>
              </w:rPr>
              <w:t>Благоприятные возможности</w:t>
            </w:r>
          </w:p>
        </w:tc>
        <w:tc>
          <w:tcPr>
            <w:tcW w:w="3934" w:type="dxa"/>
            <w:tcBorders/>
          </w:tcPr>
          <w:p>
            <w:pPr>
              <w:pStyle w:val="Normal"/>
              <w:widowControl/>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Риски</w:t>
            </w:r>
          </w:p>
        </w:tc>
      </w:tr>
      <w:tr>
        <w:trPr/>
        <w:tc>
          <w:tcPr>
            <w:tcW w:w="525"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w:t>
            </w:r>
          </w:p>
        </w:tc>
        <w:tc>
          <w:tcPr>
            <w:tcW w:w="2310"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Родители воспитанников</w:t>
            </w:r>
          </w:p>
        </w:tc>
        <w:tc>
          <w:tcPr>
            <w:tcW w:w="2976"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Высокий уровень образования родителей.</w:t>
            </w:r>
          </w:p>
        </w:tc>
        <w:tc>
          <w:tcPr>
            <w:tcW w:w="3934"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Завышенный образовательный запрос на индивидуальное развитие ребенка.</w:t>
            </w:r>
          </w:p>
        </w:tc>
      </w:tr>
      <w:tr>
        <w:trPr/>
        <w:tc>
          <w:tcPr>
            <w:tcW w:w="525"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w:t>
            </w:r>
          </w:p>
        </w:tc>
        <w:tc>
          <w:tcPr>
            <w:tcW w:w="2310"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Система образования</w:t>
            </w:r>
          </w:p>
        </w:tc>
        <w:tc>
          <w:tcPr>
            <w:tcW w:w="2976"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Деятельность образовательных организаций успешно координируется на уровне города.</w:t>
            </w:r>
          </w:p>
        </w:tc>
        <w:tc>
          <w:tcPr>
            <w:tcW w:w="3934"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Российское образование постоянно</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находится в стадии реформирования, при этом, трудно оценить эффективность изменений.</w:t>
            </w:r>
          </w:p>
        </w:tc>
      </w:tr>
      <w:tr>
        <w:trPr/>
        <w:tc>
          <w:tcPr>
            <w:tcW w:w="525"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3.</w:t>
            </w:r>
          </w:p>
        </w:tc>
        <w:tc>
          <w:tcPr>
            <w:tcW w:w="2310"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Социально-экономическое окружение</w:t>
            </w:r>
          </w:p>
        </w:tc>
        <w:tc>
          <w:tcPr>
            <w:tcW w:w="2976"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Большое количество потенциальных социальных партнеров для совместных образовательных проектов.</w:t>
            </w:r>
          </w:p>
        </w:tc>
        <w:tc>
          <w:tcPr>
            <w:tcW w:w="3934"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Недостаточная мотивированность части потенциальных социальных партнеров к сотрудничеству.</w:t>
            </w:r>
          </w:p>
        </w:tc>
      </w:tr>
    </w:tbl>
    <w:p>
      <w:pPr>
        <w:pStyle w:val="Normal"/>
        <w:spacing w:lineRule="auto" w:line="240" w:before="0" w:after="0"/>
        <w:jc w:val="both"/>
        <w:rPr>
          <w:rFonts w:ascii="Times New Roman" w:hAnsi="Times New Roman" w:cs="Times New Roman"/>
          <w:b/>
          <w:b/>
          <w:i/>
          <w:i/>
          <w:sz w:val="28"/>
          <w:szCs w:val="28"/>
        </w:rPr>
      </w:pPr>
      <w:r>
        <w:rPr>
          <w:rFonts w:cs="Times New Roman" w:ascii="Times New Roman" w:hAnsi="Times New Roman"/>
          <w:b/>
          <w:i/>
          <w:sz w:val="28"/>
          <w:szCs w:val="28"/>
        </w:rPr>
      </w:r>
    </w:p>
    <w:tbl>
      <w:tblPr>
        <w:tblStyle w:val="a3"/>
        <w:tblW w:w="978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27"/>
        <w:gridCol w:w="2551"/>
        <w:gridCol w:w="2552"/>
        <w:gridCol w:w="2550"/>
      </w:tblGrid>
      <w:tr>
        <w:trPr/>
        <w:tc>
          <w:tcPr>
            <w:tcW w:w="4678" w:type="dxa"/>
            <w:gridSpan w:val="2"/>
            <w:tcBorders/>
          </w:tcPr>
          <w:p>
            <w:pPr>
              <w:pStyle w:val="Normal"/>
              <w:widowControl/>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Оценка актуального состояния внутреннего потенциала ДОУ</w:t>
            </w:r>
          </w:p>
        </w:tc>
        <w:tc>
          <w:tcPr>
            <w:tcW w:w="5102" w:type="dxa"/>
            <w:gridSpan w:val="2"/>
            <w:tcBorders/>
          </w:tcPr>
          <w:p>
            <w:pPr>
              <w:pStyle w:val="Normal"/>
              <w:widowControl/>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Оценка перспектив развития ДОУ с опорой на внешнее окружение</w:t>
            </w:r>
          </w:p>
        </w:tc>
      </w:tr>
      <w:tr>
        <w:trPr/>
        <w:tc>
          <w:tcPr>
            <w:tcW w:w="2127" w:type="dxa"/>
            <w:tcBorders/>
          </w:tcPr>
          <w:p>
            <w:pPr>
              <w:pStyle w:val="Normal"/>
              <w:widowControl/>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Сильная сторона</w:t>
            </w:r>
          </w:p>
        </w:tc>
        <w:tc>
          <w:tcPr>
            <w:tcW w:w="2551" w:type="dxa"/>
            <w:tcBorders/>
          </w:tcPr>
          <w:p>
            <w:pPr>
              <w:pStyle w:val="Normal"/>
              <w:widowControl/>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Слабая сторона</w:t>
            </w:r>
          </w:p>
        </w:tc>
        <w:tc>
          <w:tcPr>
            <w:tcW w:w="2552" w:type="dxa"/>
            <w:tcBorders/>
          </w:tcPr>
          <w:p>
            <w:pPr>
              <w:pStyle w:val="Normal"/>
              <w:widowControl/>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Благоприятные возможности</w:t>
            </w:r>
          </w:p>
        </w:tc>
        <w:tc>
          <w:tcPr>
            <w:tcW w:w="2550" w:type="dxa"/>
            <w:tcBorders/>
          </w:tcPr>
          <w:p>
            <w:pPr>
              <w:pStyle w:val="Normal"/>
              <w:widowControl/>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Риски</w:t>
            </w:r>
          </w:p>
        </w:tc>
      </w:tr>
      <w:tr>
        <w:trPr/>
        <w:tc>
          <w:tcPr>
            <w:tcW w:w="2127"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Высококвалифицированный педагогический коллектив.</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Высокая степень обеспечения детского сада современным оборудованием</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tc>
        <w:tc>
          <w:tcPr>
            <w:tcW w:w="2551"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Отсутствие  в штатном расписании педагогов дополнительного образования.</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Недостаточная мотивированность части</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педагогического состава к</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использованию новейших</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образовательных технологий.</w:t>
            </w:r>
          </w:p>
        </w:tc>
        <w:tc>
          <w:tcPr>
            <w:tcW w:w="2552"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Активное использование компьютерных образовательных технологий.</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Усиление здоровьесберегающего</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потенциала детского сада путем приобретения специального оборудования.</w:t>
            </w:r>
          </w:p>
        </w:tc>
        <w:tc>
          <w:tcPr>
            <w:tcW w:w="2550"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Отсутствие в штатном расписании специалистов, в чей функционал входит техническое сопровождение компьютерных технологий.</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Ограниченность средств бюджета,</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неукомплектован-ность медицинским персоналом.</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r>
          </w:p>
        </w:tc>
      </w:tr>
    </w:tbl>
    <w:p>
      <w:pPr>
        <w:pStyle w:val="Normal"/>
        <w:spacing w:lineRule="auto" w:line="240" w:before="0" w:after="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ind w:firstLine="709"/>
        <w:jc w:val="both"/>
        <w:rPr>
          <w:rFonts w:ascii="Times New Roman" w:hAnsi="Times New Roman" w:cs="Times New Roman"/>
          <w:i/>
          <w:i/>
          <w:iCs/>
          <w:color w:val="000000"/>
          <w:sz w:val="28"/>
          <w:szCs w:val="28"/>
        </w:rPr>
      </w:pPr>
      <w:r>
        <w:rPr>
          <w:rFonts w:cs="Times New Roman" w:ascii="Times New Roman" w:hAnsi="Times New Roman"/>
          <w:i/>
          <w:iCs/>
          <w:color w:val="000000"/>
          <w:sz w:val="28"/>
          <w:szCs w:val="28"/>
        </w:rPr>
        <w:t>Существует несколько возможных сценариев развития ДОУ:</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1. Стратегия совершенствования производства образовательной услуги.</w:t>
      </w:r>
    </w:p>
    <w:p>
      <w:pPr>
        <w:pStyle w:val="Normal"/>
        <w:spacing w:lineRule="auto" w:line="240" w:before="0" w:after="0"/>
        <w:jc w:val="both"/>
        <w:rPr>
          <w:rFonts w:ascii="Times New Roman" w:hAnsi="Times New Roman" w:cs="Times New Roman"/>
          <w:color w:val="0000FF"/>
          <w:sz w:val="28"/>
          <w:szCs w:val="28"/>
        </w:rPr>
      </w:pPr>
      <w:r>
        <w:rPr>
          <w:rFonts w:cs="Times New Roman" w:ascii="Times New Roman" w:hAnsi="Times New Roman"/>
          <w:color w:val="000000"/>
          <w:sz w:val="28"/>
          <w:szCs w:val="28"/>
        </w:rPr>
        <w:t>2. Стратегия продвижения образовательной услуги</w:t>
      </w:r>
      <w:r>
        <w:rPr>
          <w:rFonts w:cs="Times New Roman" w:ascii="Times New Roman" w:hAnsi="Times New Roman"/>
          <w:color w:val="0000FF"/>
          <w:sz w:val="28"/>
          <w:szCs w:val="28"/>
        </w:rPr>
        <w:t>.</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Сценарий развития ДОУ будет выглядеть следующим образом: создание модели ДОУ, способствующей развитию творческой, целостной личности, посредством организации тесного сотрудничества с окружающим социумом и родителями. Расширение социальной доступности качественного образования, направленного на реализацию инвестиционной привлекательности, повышению уровня образования на основе перевода последнего в совокупность образовательных услуг, востребованных различными социальными субъектами.</w:t>
      </w:r>
    </w:p>
    <w:p>
      <w:pPr>
        <w:pStyle w:val="Normal"/>
        <w:spacing w:lineRule="auto" w:line="240" w:before="0" w:after="0"/>
        <w:ind w:firstLine="709"/>
        <w:jc w:val="both"/>
        <w:rPr>
          <w:rFonts w:ascii="Times New Roman" w:hAnsi="Times New Roman" w:cs="Times New Roman"/>
          <w:bCs/>
          <w:i/>
          <w:i/>
          <w:color w:val="000000"/>
          <w:sz w:val="28"/>
          <w:szCs w:val="28"/>
        </w:rPr>
      </w:pPr>
      <w:r>
        <w:rPr>
          <w:rFonts w:cs="Times New Roman" w:ascii="Times New Roman" w:hAnsi="Times New Roman"/>
          <w:bCs/>
          <w:i/>
          <w:color w:val="000000"/>
          <w:sz w:val="28"/>
          <w:szCs w:val="28"/>
        </w:rPr>
        <w:t>Возможности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ДОО располагает конкурентоспособным на рынке образовательных услуг образовательным продуктом – образовательной системой, реализующей  образовательную программу ДО, адаптивную программу ДО   и  современные образовательные технологии.</w:t>
      </w:r>
    </w:p>
    <w:p>
      <w:pPr>
        <w:pStyle w:val="Normal"/>
        <w:spacing w:lineRule="auto" w:line="240" w:before="0" w:after="0"/>
        <w:ind w:firstLine="709"/>
        <w:jc w:val="both"/>
        <w:rPr>
          <w:rFonts w:ascii="Times New Roman" w:hAnsi="Times New Roman" w:cs="Times New Roman"/>
          <w:bCs/>
          <w:i/>
          <w:i/>
          <w:color w:val="000000"/>
          <w:sz w:val="28"/>
          <w:szCs w:val="28"/>
        </w:rPr>
      </w:pPr>
      <w:r>
        <w:rPr>
          <w:rFonts w:cs="Times New Roman" w:ascii="Times New Roman" w:hAnsi="Times New Roman"/>
          <w:bCs/>
          <w:i/>
          <w:color w:val="000000"/>
          <w:sz w:val="28"/>
          <w:szCs w:val="28"/>
        </w:rPr>
        <w:t>Риски</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Возможна нестабильность в комплектовании педагогическими кадрами, что отрицательно скажется на системе образовательного процесса.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Ограниченность  помещений для расширения дополнительных бесплатных и платных  образовательных услуг.</w:t>
      </w:r>
    </w:p>
    <w:p>
      <w:pPr>
        <w:pStyle w:val="Normal"/>
        <w:spacing w:lineRule="auto" w:line="240" w:before="0" w:after="0"/>
        <w:ind w:firstLine="709"/>
        <w:jc w:val="both"/>
        <w:rPr>
          <w:rFonts w:ascii="Times New Roman" w:hAnsi="Times New Roman" w:cs="Times New Roman"/>
          <w:bCs/>
          <w:i/>
          <w:i/>
          <w:sz w:val="28"/>
          <w:szCs w:val="28"/>
        </w:rPr>
      </w:pPr>
      <w:r>
        <w:rPr>
          <w:rFonts w:cs="Times New Roman" w:ascii="Times New Roman" w:hAnsi="Times New Roman"/>
          <w:bCs/>
          <w:i/>
          <w:sz w:val="28"/>
          <w:szCs w:val="28"/>
        </w:rPr>
        <w:t>Последствия позитивные</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Сохранение и расширение доступности повышенного уровня образования детей за счет перехода ДОУ к рыночной идеологии оказания образовательных услуг.</w:t>
      </w:r>
    </w:p>
    <w:p>
      <w:pPr>
        <w:pStyle w:val="Normal"/>
        <w:spacing w:lineRule="auto" w:line="240" w:before="0" w:after="0"/>
        <w:ind w:firstLine="709"/>
        <w:jc w:val="both"/>
        <w:rPr>
          <w:rFonts w:ascii="Times New Roman" w:hAnsi="Times New Roman" w:cs="Times New Roman"/>
          <w:bCs/>
          <w:i/>
          <w:i/>
          <w:color w:val="000000"/>
          <w:sz w:val="28"/>
          <w:szCs w:val="28"/>
        </w:rPr>
      </w:pPr>
      <w:r>
        <w:rPr>
          <w:rFonts w:cs="Times New Roman" w:ascii="Times New Roman" w:hAnsi="Times New Roman"/>
          <w:bCs/>
          <w:i/>
          <w:color w:val="000000"/>
          <w:sz w:val="28"/>
          <w:szCs w:val="28"/>
        </w:rPr>
        <w:t>Последствия негативные</w:t>
      </w:r>
    </w:p>
    <w:p>
      <w:pPr>
        <w:pStyle w:val="Normal"/>
        <w:spacing w:lineRule="auto" w:line="240" w:before="0" w:after="0"/>
        <w:ind w:firstLine="709"/>
        <w:jc w:val="both"/>
        <w:rPr>
          <w:rFonts w:ascii="Times New Roman" w:hAnsi="Times New Roman" w:cs="Times New Roman"/>
          <w:bCs/>
          <w:i/>
          <w:i/>
          <w:color w:val="000000"/>
          <w:sz w:val="28"/>
          <w:szCs w:val="28"/>
        </w:rPr>
      </w:pPr>
      <w:r>
        <w:rPr>
          <w:rFonts w:cs="Times New Roman" w:ascii="Times New Roman" w:hAnsi="Times New Roman"/>
          <w:color w:val="000000"/>
          <w:sz w:val="28"/>
          <w:szCs w:val="28"/>
        </w:rPr>
        <w:t>Возможна потеря интереса к инновационной деятельности в условиях финансового дефицита.</w:t>
      </w:r>
    </w:p>
    <w:p>
      <w:pPr>
        <w:pStyle w:val="Normal"/>
        <w:spacing w:lineRule="auto" w:line="240" w:before="0" w:after="0"/>
        <w:ind w:firstLine="709"/>
        <w:jc w:val="both"/>
        <w:rPr>
          <w:rFonts w:ascii="Times New Roman" w:hAnsi="Times New Roman" w:cs="Times New Roman"/>
          <w:bCs/>
          <w:i/>
          <w:i/>
          <w:color w:val="000000"/>
          <w:sz w:val="28"/>
          <w:szCs w:val="28"/>
        </w:rPr>
      </w:pPr>
      <w:r>
        <w:rPr>
          <w:rFonts w:cs="Times New Roman" w:ascii="Times New Roman" w:hAnsi="Times New Roman"/>
          <w:bCs/>
          <w:i/>
          <w:color w:val="000000"/>
          <w:sz w:val="28"/>
          <w:szCs w:val="28"/>
        </w:rPr>
        <w:t>Действия по реализации сценария</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Инновационное развитие образовательного процесса за счет реализации образовательной программы ДО и современных образовательных технологий.</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Личностно-ориентированный подход к формированию личности ребенка в процессе реализации приоритетных направлений деятельности ДОО.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Концентрация </w:t>
      </w:r>
      <w:r>
        <w:rPr>
          <w:rFonts w:cs="Times New Roman" w:ascii="Times New Roman" w:hAnsi="Times New Roman"/>
          <w:sz w:val="28"/>
          <w:szCs w:val="28"/>
        </w:rPr>
        <w:t>ресурсов в разработке новых образовательных услуг, востребованных социумом.</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bCs/>
          <w:i/>
          <w:color w:val="000000"/>
          <w:sz w:val="28"/>
          <w:szCs w:val="28"/>
        </w:rPr>
        <w:t>Общая оценка актуальности, реалистичности и рисков реализации сценария</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Данный сценарий развития ДОУ перспективен, но может быть успешно реализован лишь при условиях:</w:t>
      </w:r>
    </w:p>
    <w:p>
      <w:pPr>
        <w:pStyle w:val="ListParagraph"/>
        <w:numPr>
          <w:ilvl w:val="0"/>
          <w:numId w:val="8"/>
        </w:numPr>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профессионального управления процессом развития дошкольной организации;</w:t>
      </w:r>
    </w:p>
    <w:p>
      <w:pPr>
        <w:pStyle w:val="ListParagraph"/>
        <w:numPr>
          <w:ilvl w:val="0"/>
          <w:numId w:val="8"/>
        </w:numPr>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оказания помощи органами управления образования;</w:t>
      </w:r>
    </w:p>
    <w:p>
      <w:pPr>
        <w:pStyle w:val="ListParagraph"/>
        <w:numPr>
          <w:ilvl w:val="0"/>
          <w:numId w:val="8"/>
        </w:numPr>
        <w:spacing w:lineRule="auto" w:line="240" w:before="0" w:after="0"/>
        <w:ind w:left="360" w:hanging="36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включенности семей воспитанников, представителей социальных партнеров в организацию образовательного процесса.</w:t>
      </w:r>
    </w:p>
    <w:p>
      <w:pPr>
        <w:pStyle w:val="ListParagraph"/>
        <w:spacing w:lineRule="auto" w:line="240" w:before="0" w:after="0"/>
        <w:ind w:left="360" w:hanging="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numPr>
          <w:ilvl w:val="0"/>
          <w:numId w:val="6"/>
        </w:numPr>
        <w:spacing w:lineRule="auto" w:line="240" w:before="0" w:after="0"/>
        <w:contextualSpacing/>
        <w:jc w:val="center"/>
        <w:rPr>
          <w:rFonts w:ascii="Times New Roman" w:hAnsi="Times New Roman" w:cs="Times New Roman"/>
          <w:b/>
          <w:b/>
          <w:i/>
          <w:i/>
          <w:sz w:val="28"/>
          <w:szCs w:val="28"/>
        </w:rPr>
      </w:pPr>
      <w:r>
        <w:rPr>
          <w:rFonts w:cs="Times New Roman" w:ascii="Times New Roman" w:hAnsi="Times New Roman"/>
          <w:b/>
          <w:i/>
          <w:sz w:val="28"/>
          <w:szCs w:val="28"/>
        </w:rPr>
        <w:t>КОНЦЕПТУАЛЬНО – ПРОГНОСТИЧЕСКАЯ ЧАСТЬ</w:t>
      </w:r>
    </w:p>
    <w:p>
      <w:pPr>
        <w:pStyle w:val="ListParagraph"/>
        <w:spacing w:lineRule="auto" w:line="240" w:before="0" w:after="0"/>
        <w:ind w:left="1080" w:hanging="0"/>
        <w:contextualSpacing/>
        <w:rPr>
          <w:rFonts w:ascii="Times New Roman" w:hAnsi="Times New Roman" w:cs="Times New Roman"/>
          <w:b/>
          <w:b/>
          <w:i/>
          <w:i/>
          <w:sz w:val="28"/>
          <w:szCs w:val="28"/>
        </w:rPr>
      </w:pPr>
      <w:r>
        <w:rPr>
          <w:rFonts w:cs="Times New Roman" w:ascii="Times New Roman" w:hAnsi="Times New Roman"/>
          <w:b/>
          <w:i/>
          <w:sz w:val="28"/>
          <w:szCs w:val="28"/>
        </w:rPr>
      </w:r>
    </w:p>
    <w:p>
      <w:pPr>
        <w:pStyle w:val="ListParagraph"/>
        <w:numPr>
          <w:ilvl w:val="1"/>
          <w:numId w:val="6"/>
        </w:numPr>
        <w:spacing w:lineRule="auto" w:line="240"/>
        <w:ind w:left="1066" w:hanging="357"/>
        <w:jc w:val="both"/>
        <w:rPr>
          <w:rFonts w:ascii="Times New Roman" w:hAnsi="Times New Roman" w:cs="Times New Roman"/>
          <w:b/>
          <w:b/>
          <w:i/>
          <w:i/>
          <w:sz w:val="28"/>
          <w:szCs w:val="28"/>
        </w:rPr>
      </w:pPr>
      <w:r>
        <w:rPr>
          <w:rFonts w:cs="Times New Roman" w:ascii="Times New Roman" w:hAnsi="Times New Roman"/>
          <w:b/>
          <w:i/>
          <w:sz w:val="28"/>
          <w:szCs w:val="28"/>
        </w:rPr>
        <w:t>Общие тенденции развития дошкольного образования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Развитие системы дошкольного образования регламентируется ФЗ «Об образовании в РФ», введением ФГОС ДО. В данных документах, в частности, большая роль отводится использованию новых форм обучения, реализации инклюзивных практик, созданию условий для охвата дошкольным образованием детей с 2 месяцев до 8 лет.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Особенностью настоящей программы развития является то, что она направлена на реализацию идей Федерального государственного образовательного стандарта дошкольного образования в условиях конкретной дошкольной образовательной организации.</w:t>
      </w:r>
    </w:p>
    <w:p>
      <w:pPr>
        <w:pStyle w:val="Normal"/>
        <w:spacing w:lineRule="auto" w:line="240" w:before="0" w:after="0"/>
        <w:ind w:firstLine="709"/>
        <w:jc w:val="both"/>
        <w:rPr>
          <w:rFonts w:ascii="Times New Roman" w:hAnsi="Times New Roman" w:cs="Times New Roman"/>
          <w:bCs/>
          <w:i/>
          <w:i/>
          <w:iCs/>
          <w:sz w:val="28"/>
          <w:szCs w:val="28"/>
        </w:rPr>
      </w:pPr>
      <w:r>
        <w:rPr>
          <w:rFonts w:cs="Times New Roman" w:ascii="Times New Roman" w:hAnsi="Times New Roman"/>
          <w:bCs/>
          <w:i/>
          <w:iCs/>
          <w:sz w:val="28"/>
          <w:szCs w:val="28"/>
        </w:rPr>
        <w:t>Основные принципы дошкольного образования:</w:t>
      </w:r>
    </w:p>
    <w:p>
      <w:pPr>
        <w:pStyle w:val="ListParagraph"/>
        <w:numPr>
          <w:ilvl w:val="0"/>
          <w:numId w:val="8"/>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pPr>
        <w:pStyle w:val="ListParagraph"/>
        <w:numPr>
          <w:ilvl w:val="0"/>
          <w:numId w:val="8"/>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pPr>
        <w:pStyle w:val="ListParagraph"/>
        <w:numPr>
          <w:ilvl w:val="0"/>
          <w:numId w:val="8"/>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pPr>
        <w:pStyle w:val="ListParagraph"/>
        <w:numPr>
          <w:ilvl w:val="0"/>
          <w:numId w:val="8"/>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поддержка инициативы детей в различных видах деятельности;</w:t>
      </w:r>
    </w:p>
    <w:p>
      <w:pPr>
        <w:pStyle w:val="ListParagraph"/>
        <w:numPr>
          <w:ilvl w:val="0"/>
          <w:numId w:val="8"/>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сотрудничество Учреждения с семьей;</w:t>
      </w:r>
    </w:p>
    <w:p>
      <w:pPr>
        <w:pStyle w:val="ListParagraph"/>
        <w:numPr>
          <w:ilvl w:val="0"/>
          <w:numId w:val="8"/>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приобщение детей к социокультурным нормам, традициям семьи, общества и государства;</w:t>
      </w:r>
    </w:p>
    <w:p>
      <w:pPr>
        <w:pStyle w:val="ListParagraph"/>
        <w:numPr>
          <w:ilvl w:val="0"/>
          <w:numId w:val="8"/>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pPr>
        <w:pStyle w:val="ListParagraph"/>
        <w:numPr>
          <w:ilvl w:val="0"/>
          <w:numId w:val="8"/>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pPr>
        <w:pStyle w:val="ListParagraph"/>
        <w:numPr>
          <w:ilvl w:val="0"/>
          <w:numId w:val="8"/>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учет этнокультурной ситуации развития детей.</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bCs/>
          <w:i/>
          <w:iCs/>
          <w:sz w:val="28"/>
          <w:szCs w:val="28"/>
        </w:rPr>
        <w:t>Федеральный государственный образовательный стандарт дошкольного образования направлен на</w:t>
      </w:r>
      <w:r>
        <w:rPr>
          <w:rFonts w:cs="Times New Roman" w:ascii="Times New Roman" w:hAnsi="Times New Roman"/>
          <w:i/>
          <w:sz w:val="28"/>
          <w:szCs w:val="28"/>
        </w:rPr>
        <w:t xml:space="preserve"> </w:t>
      </w:r>
      <w:r>
        <w:rPr>
          <w:rFonts w:cs="Times New Roman" w:ascii="Times New Roman" w:hAnsi="Times New Roman"/>
          <w:bCs/>
          <w:i/>
          <w:iCs/>
          <w:sz w:val="28"/>
          <w:szCs w:val="28"/>
        </w:rPr>
        <w:t>достижение следующих целей:</w:t>
      </w:r>
    </w:p>
    <w:p>
      <w:pPr>
        <w:pStyle w:val="ListParagraph"/>
        <w:numPr>
          <w:ilvl w:val="0"/>
          <w:numId w:val="11"/>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повышение социального статуса дошкольного образования;</w:t>
      </w:r>
    </w:p>
    <w:p>
      <w:pPr>
        <w:pStyle w:val="ListParagraph"/>
        <w:numPr>
          <w:ilvl w:val="0"/>
          <w:numId w:val="11"/>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обеспечение государством равенства возможностей для каждого ребенка в получении качественного дошкольного образования;</w:t>
      </w:r>
    </w:p>
    <w:p>
      <w:pPr>
        <w:pStyle w:val="ListParagraph"/>
        <w:numPr>
          <w:ilvl w:val="0"/>
          <w:numId w:val="11"/>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pPr>
        <w:pStyle w:val="ListParagraph"/>
        <w:numPr>
          <w:ilvl w:val="0"/>
          <w:numId w:val="11"/>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сохранение единства образовательного пространства Российской Федерации относительно уровня дошкольного образования.</w:t>
      </w:r>
    </w:p>
    <w:p>
      <w:pPr>
        <w:pStyle w:val="Normal"/>
        <w:spacing w:lineRule="auto" w:line="240" w:before="0" w:after="0"/>
        <w:ind w:left="74" w:firstLine="709"/>
        <w:jc w:val="both"/>
        <w:rPr>
          <w:rFonts w:ascii="Times New Roman" w:hAnsi="Times New Roman" w:cs="Times New Roman"/>
          <w:bCs/>
          <w:i/>
          <w:i/>
          <w:iCs/>
          <w:sz w:val="28"/>
          <w:szCs w:val="28"/>
        </w:rPr>
      </w:pPr>
      <w:r>
        <w:rPr>
          <w:rFonts w:cs="Times New Roman" w:ascii="Times New Roman" w:hAnsi="Times New Roman"/>
          <w:bCs/>
          <w:i/>
          <w:iCs/>
          <w:sz w:val="28"/>
          <w:szCs w:val="28"/>
        </w:rPr>
        <w:t>Федеральный государственный образовательный стандарт дошкольного образования направлен на решение следующих задач:</w:t>
      </w:r>
    </w:p>
    <w:p>
      <w:pPr>
        <w:pStyle w:val="ListParagraph"/>
        <w:numPr>
          <w:ilvl w:val="0"/>
          <w:numId w:val="12"/>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охраны и укрепления физического и психического здоровья детей, в том числе их эмоционального благополучия;</w:t>
      </w:r>
    </w:p>
    <w:p>
      <w:pPr>
        <w:pStyle w:val="ListParagraph"/>
        <w:numPr>
          <w:ilvl w:val="0"/>
          <w:numId w:val="12"/>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pPr>
        <w:pStyle w:val="ListParagraph"/>
        <w:numPr>
          <w:ilvl w:val="0"/>
          <w:numId w:val="12"/>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pPr>
        <w:pStyle w:val="ListParagraph"/>
        <w:numPr>
          <w:ilvl w:val="0"/>
          <w:numId w:val="12"/>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pStyle w:val="ListParagraph"/>
        <w:numPr>
          <w:ilvl w:val="0"/>
          <w:numId w:val="12"/>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ListParagraph"/>
        <w:numPr>
          <w:ilvl w:val="0"/>
          <w:numId w:val="12"/>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pPr>
        <w:pStyle w:val="ListParagraph"/>
        <w:numPr>
          <w:ilvl w:val="0"/>
          <w:numId w:val="12"/>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pPr>
        <w:pStyle w:val="ListParagraph"/>
        <w:numPr>
          <w:ilvl w:val="0"/>
          <w:numId w:val="12"/>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pPr>
        <w:pStyle w:val="ListParagraph"/>
        <w:numPr>
          <w:ilvl w:val="0"/>
          <w:numId w:val="12"/>
        </w:numPr>
        <w:tabs>
          <w:tab w:val="clear" w:pos="708"/>
          <w:tab w:val="left" w:pos="284"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pPr>
        <w:pStyle w:val="Normal"/>
        <w:spacing w:lineRule="auto" w:line="240" w:before="0" w:after="0"/>
        <w:ind w:left="75"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6"/>
        </w:numPr>
        <w:spacing w:lineRule="auto" w:line="240"/>
        <w:ind w:left="1066" w:hanging="215"/>
        <w:jc w:val="both"/>
        <w:rPr>
          <w:rFonts w:ascii="Times New Roman" w:hAnsi="Times New Roman" w:cs="Times New Roman"/>
          <w:b/>
          <w:b/>
          <w:i/>
          <w:i/>
          <w:sz w:val="28"/>
          <w:szCs w:val="28"/>
        </w:rPr>
      </w:pPr>
      <w:r>
        <w:rPr>
          <w:rFonts w:cs="Times New Roman" w:ascii="Times New Roman" w:hAnsi="Times New Roman"/>
          <w:b/>
          <w:i/>
          <w:sz w:val="28"/>
          <w:szCs w:val="28"/>
        </w:rPr>
        <w:t>Цели и задачи реализации Концепции</w:t>
      </w:r>
    </w:p>
    <w:p>
      <w:pPr>
        <w:pStyle w:val="Normal"/>
        <w:spacing w:lineRule="auto" w:line="240" w:before="0" w:after="0"/>
        <w:ind w:left="357" w:firstLine="709"/>
        <w:jc w:val="both"/>
        <w:rPr>
          <w:rFonts w:ascii="Times New Roman" w:hAnsi="Times New Roman" w:cs="Times New Roman"/>
          <w:sz w:val="28"/>
          <w:szCs w:val="28"/>
        </w:rPr>
      </w:pPr>
      <w:r>
        <w:rPr>
          <w:rFonts w:cs="Times New Roman" w:ascii="Times New Roman" w:hAnsi="Times New Roman"/>
          <w:bCs/>
          <w:i/>
          <w:sz w:val="28"/>
          <w:szCs w:val="28"/>
        </w:rPr>
        <w:t xml:space="preserve">Цель </w:t>
      </w:r>
      <w:r>
        <w:rPr>
          <w:rFonts w:cs="Times New Roman" w:ascii="Times New Roman" w:hAnsi="Times New Roman"/>
          <w:sz w:val="28"/>
          <w:szCs w:val="28"/>
        </w:rPr>
        <w:t>- создание условий для получения доступного и качественного дошкольного образования, обеспечение</w:t>
      </w:r>
    </w:p>
    <w:p>
      <w:pPr>
        <w:pStyle w:val="Normal"/>
        <w:spacing w:lineRule="auto" w:line="240" w:before="0" w:after="0"/>
        <w:ind w:left="360" w:hanging="0"/>
        <w:jc w:val="both"/>
        <w:rPr>
          <w:rFonts w:ascii="Times New Roman" w:hAnsi="Times New Roman" w:cs="Times New Roman"/>
          <w:sz w:val="28"/>
          <w:szCs w:val="28"/>
        </w:rPr>
      </w:pPr>
      <w:r>
        <w:rPr>
          <w:rFonts w:cs="Times New Roman" w:ascii="Times New Roman" w:hAnsi="Times New Roman"/>
          <w:sz w:val="28"/>
          <w:szCs w:val="28"/>
        </w:rPr>
        <w:t>позитивной социализации каждого ребенка в соответствии с ФГОС дошкольного образования.</w:t>
      </w:r>
    </w:p>
    <w:p>
      <w:pPr>
        <w:pStyle w:val="Normal"/>
        <w:spacing w:lineRule="auto" w:line="240" w:before="0" w:after="0"/>
        <w:ind w:left="357" w:firstLine="709"/>
        <w:jc w:val="both"/>
        <w:rPr>
          <w:rFonts w:ascii="Times New Roman" w:hAnsi="Times New Roman" w:cs="Times New Roman"/>
          <w:bCs/>
          <w:i/>
          <w:i/>
          <w:sz w:val="28"/>
          <w:szCs w:val="28"/>
        </w:rPr>
      </w:pPr>
      <w:r>
        <w:rPr>
          <w:rFonts w:cs="Times New Roman" w:ascii="Times New Roman" w:hAnsi="Times New Roman"/>
          <w:bCs/>
          <w:i/>
          <w:sz w:val="28"/>
          <w:szCs w:val="28"/>
        </w:rPr>
        <w:t>Ключевыми задачами Концепции являются:</w:t>
      </w:r>
    </w:p>
    <w:p>
      <w:pPr>
        <w:pStyle w:val="ListParagraph"/>
        <w:numPr>
          <w:ilvl w:val="0"/>
          <w:numId w:val="15"/>
        </w:numPr>
        <w:tabs>
          <w:tab w:val="clear" w:pos="708"/>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развитие условий в дошкольной образовательной организации для сохранения и укрепления здоровья  воспитанников, формирования их здорового образа жизни и санитарной культуры;</w:t>
      </w:r>
    </w:p>
    <w:p>
      <w:pPr>
        <w:pStyle w:val="ListParagraph"/>
        <w:numPr>
          <w:ilvl w:val="0"/>
          <w:numId w:val="15"/>
        </w:numPr>
        <w:tabs>
          <w:tab w:val="clear" w:pos="708"/>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создание механизмов для эффективного взаимодействия и использования интеллектуальных, социокультурных и физкультурно-спортивных ресурсов социального окружения;</w:t>
      </w:r>
    </w:p>
    <w:p>
      <w:pPr>
        <w:pStyle w:val="ListParagraph"/>
        <w:numPr>
          <w:ilvl w:val="0"/>
          <w:numId w:val="15"/>
        </w:numPr>
        <w:tabs>
          <w:tab w:val="clear" w:pos="708"/>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информатизация образовательного пространства дошкольной образовательной организации и внедрение в образовательный процесс современных информационных технологий;</w:t>
      </w:r>
    </w:p>
    <w:p>
      <w:pPr>
        <w:pStyle w:val="ListParagraph"/>
        <w:numPr>
          <w:ilvl w:val="0"/>
          <w:numId w:val="15"/>
        </w:numPr>
        <w:tabs>
          <w:tab w:val="clear" w:pos="708"/>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повышение эффективности использования кадрового потенциала ДОО за счет совершенствования работы с педагогическими работниками, повышения уровня их профессиональных знаний и профессиональных компетенций, развития их творческого потенциала и способности осуществлять профессиональную деятельность в современных социально-экономических условиях.</w:t>
      </w:r>
    </w:p>
    <w:p>
      <w:pPr>
        <w:pStyle w:val="ListParagraph"/>
        <w:tabs>
          <w:tab w:val="clear" w:pos="708"/>
          <w:tab w:val="left" w:pos="993" w:leader="none"/>
        </w:tabs>
        <w:spacing w:lineRule="auto" w:line="240" w:before="0" w:after="0"/>
        <w:ind w:left="709"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6"/>
        </w:numPr>
        <w:spacing w:lineRule="auto" w:line="240" w:before="240" w:after="200"/>
        <w:ind w:left="1066" w:hanging="215"/>
        <w:contextualSpacing/>
        <w:jc w:val="both"/>
        <w:rPr>
          <w:rFonts w:ascii="Times New Roman" w:hAnsi="Times New Roman" w:cs="Times New Roman"/>
          <w:b/>
          <w:b/>
          <w:i/>
          <w:i/>
          <w:sz w:val="28"/>
          <w:szCs w:val="28"/>
        </w:rPr>
      </w:pPr>
      <w:r>
        <w:rPr>
          <w:rFonts w:cs="Times New Roman" w:ascii="Times New Roman" w:hAnsi="Times New Roman"/>
          <w:b/>
          <w:i/>
          <w:sz w:val="28"/>
          <w:szCs w:val="28"/>
        </w:rPr>
        <w:t>Организационно – педагогическая структура</w:t>
      </w:r>
    </w:p>
    <w:p>
      <w:pPr>
        <w:pStyle w:val="ListParagraph"/>
        <w:spacing w:lineRule="auto" w:line="240" w:before="240" w:after="200"/>
        <w:ind w:left="0"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240" w:after="20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В 2017-2020 г.г. структура ДОУ будет представлена следующими подразделениями, объединяющими педагогический коллектив:</w:t>
      </w:r>
    </w:p>
    <w:p>
      <w:pPr>
        <w:pStyle w:val="ListParagraph"/>
        <w:numPr>
          <w:ilvl w:val="0"/>
          <w:numId w:val="16"/>
        </w:numPr>
        <w:tabs>
          <w:tab w:val="clear" w:pos="708"/>
          <w:tab w:val="left" w:pos="993" w:leader="none"/>
        </w:tabs>
        <w:spacing w:lineRule="auto" w:line="240"/>
        <w:ind w:left="0" w:firstLine="709"/>
        <w:jc w:val="both"/>
        <w:rPr>
          <w:rFonts w:ascii="Times New Roman" w:hAnsi="Times New Roman" w:cs="Times New Roman"/>
          <w:i/>
          <w:i/>
          <w:sz w:val="28"/>
          <w:szCs w:val="28"/>
        </w:rPr>
      </w:pPr>
      <w:r>
        <w:rPr>
          <w:rFonts w:cs="Times New Roman" w:ascii="Times New Roman" w:hAnsi="Times New Roman"/>
          <w:i/>
          <w:sz w:val="28"/>
          <w:szCs w:val="28"/>
        </w:rPr>
        <w:t>Педагогический совет</w:t>
      </w:r>
      <w:r>
        <w:rPr>
          <w:rFonts w:cs="Times New Roman" w:ascii="Times New Roman" w:hAnsi="Times New Roman"/>
          <w:sz w:val="28"/>
          <w:szCs w:val="28"/>
        </w:rPr>
        <w:t xml:space="preserve"> осуществляет освоение новых стратегических целей и задач, путей внедрения программ и модернизацию образовательного процесса. Решает вопросы организации дополнительных образовательных услуг для воспитанников и их родителей (законных представителей). Выявляет, обобщает, внедряет и распространяет передовой педагогический опыт, принимает участие в обсуждении вопросов планирования образовательной деятельности ДОУ. </w:t>
      </w:r>
    </w:p>
    <w:p>
      <w:pPr>
        <w:pStyle w:val="ListParagraph"/>
        <w:numPr>
          <w:ilvl w:val="0"/>
          <w:numId w:val="16"/>
        </w:numPr>
        <w:tabs>
          <w:tab w:val="clear" w:pos="708"/>
          <w:tab w:val="left" w:pos="993" w:leader="none"/>
        </w:tabs>
        <w:spacing w:lineRule="auto" w:line="240"/>
        <w:ind w:left="0" w:firstLine="709"/>
        <w:jc w:val="both"/>
        <w:rPr>
          <w:rFonts w:ascii="Times New Roman" w:hAnsi="Times New Roman" w:cs="Times New Roman"/>
          <w:i/>
          <w:i/>
          <w:sz w:val="28"/>
          <w:szCs w:val="28"/>
        </w:rPr>
      </w:pPr>
      <w:r>
        <w:rPr>
          <w:rFonts w:cs="Times New Roman" w:ascii="Times New Roman" w:hAnsi="Times New Roman"/>
          <w:i/>
          <w:sz w:val="28"/>
          <w:szCs w:val="28"/>
        </w:rPr>
        <w:t xml:space="preserve">Творческие группы – </w:t>
      </w:r>
      <w:r>
        <w:rPr>
          <w:rFonts w:cs="Times New Roman" w:ascii="Times New Roman" w:hAnsi="Times New Roman"/>
          <w:sz w:val="28"/>
          <w:szCs w:val="28"/>
        </w:rPr>
        <w:t>объединения наиболее высококвалифицированных и творческих специалистов, деятельность которых направлена на локальную апробацию программ и технологий.</w:t>
      </w:r>
    </w:p>
    <w:p>
      <w:pPr>
        <w:pStyle w:val="ListParagraph"/>
        <w:numPr>
          <w:ilvl w:val="0"/>
          <w:numId w:val="16"/>
        </w:numPr>
        <w:tabs>
          <w:tab w:val="clear" w:pos="708"/>
          <w:tab w:val="left" w:pos="993" w:leader="none"/>
        </w:tabs>
        <w:spacing w:lineRule="auto" w:line="240"/>
        <w:ind w:left="0" w:firstLine="709"/>
        <w:jc w:val="both"/>
        <w:rPr>
          <w:rFonts w:ascii="Times New Roman" w:hAnsi="Times New Roman" w:cs="Times New Roman"/>
          <w:i/>
          <w:i/>
          <w:sz w:val="28"/>
          <w:szCs w:val="28"/>
        </w:rPr>
      </w:pPr>
      <w:r>
        <w:rPr>
          <w:rFonts w:cs="Times New Roman" w:ascii="Times New Roman" w:hAnsi="Times New Roman"/>
          <w:i/>
          <w:sz w:val="28"/>
          <w:szCs w:val="28"/>
        </w:rPr>
        <w:t xml:space="preserve">Методическая служба </w:t>
      </w:r>
      <w:r>
        <w:rPr>
          <w:rFonts w:cs="Times New Roman" w:ascii="Times New Roman" w:hAnsi="Times New Roman"/>
          <w:sz w:val="28"/>
          <w:szCs w:val="28"/>
        </w:rPr>
        <w:t>осуществляет методическое обеспечение образовательного процесса в ДОУ, несет ответственность за качество программ, реализуемых в ДОУ, руководит подготовкой педагогических кадров по проблемам дошкольного образования, координирует работу коллектива по созданию предметно-развивающей среды.</w:t>
      </w:r>
    </w:p>
    <w:p>
      <w:pPr>
        <w:pStyle w:val="ListParagraph"/>
        <w:numPr>
          <w:ilvl w:val="0"/>
          <w:numId w:val="16"/>
        </w:numPr>
        <w:tabs>
          <w:tab w:val="clear" w:pos="708"/>
          <w:tab w:val="left" w:pos="993" w:leader="none"/>
        </w:tabs>
        <w:spacing w:lineRule="auto" w:line="240" w:before="0" w:after="0"/>
        <w:ind w:left="0" w:firstLine="709"/>
        <w:contextualSpacing/>
        <w:jc w:val="both"/>
        <w:rPr>
          <w:rFonts w:ascii="Times New Roman" w:hAnsi="Times New Roman" w:cs="Times New Roman"/>
          <w:i/>
          <w:i/>
          <w:sz w:val="28"/>
          <w:szCs w:val="28"/>
        </w:rPr>
      </w:pPr>
      <w:r>
        <w:rPr>
          <w:rFonts w:cs="Times New Roman" w:ascii="Times New Roman" w:hAnsi="Times New Roman"/>
          <w:i/>
          <w:sz w:val="28"/>
          <w:szCs w:val="28"/>
        </w:rPr>
        <w:t xml:space="preserve">Психолого-медико-педагогический консилиум </w:t>
      </w:r>
      <w:r>
        <w:rPr>
          <w:rFonts w:cs="Times New Roman" w:ascii="Times New Roman" w:hAnsi="Times New Roman"/>
          <w:sz w:val="28"/>
          <w:szCs w:val="28"/>
        </w:rPr>
        <w:t>выделяет группы риска,  отвечает за вопросы социально-педагогической адаптации, детей нуждающихся в коррекции, координирует деятельность специалистов, работающих с детьми, имеющими отклонения в развитии, отвечает за создание условий, позволяющих обеспечить индивидуальный маршрут обучения для детей, оказывает необходимую психологическую поддержку и помощь семьям в воспитании детей.</w:t>
      </w:r>
    </w:p>
    <w:p>
      <w:pPr>
        <w:pStyle w:val="ListParagraph"/>
        <w:tabs>
          <w:tab w:val="clear" w:pos="708"/>
          <w:tab w:val="left" w:pos="993" w:leader="none"/>
        </w:tabs>
        <w:spacing w:lineRule="auto" w:line="240" w:before="0" w:after="0"/>
        <w:ind w:left="709" w:hanging="0"/>
        <w:contextualSpacing/>
        <w:jc w:val="both"/>
        <w:rPr>
          <w:rFonts w:ascii="Times New Roman" w:hAnsi="Times New Roman" w:cs="Times New Roman"/>
          <w:i/>
          <w:i/>
          <w:sz w:val="28"/>
          <w:szCs w:val="28"/>
        </w:rPr>
      </w:pPr>
      <w:r>
        <w:rPr>
          <w:rFonts w:cs="Times New Roman" w:ascii="Times New Roman" w:hAnsi="Times New Roman"/>
          <w:i/>
          <w:sz w:val="28"/>
          <w:szCs w:val="28"/>
        </w:rPr>
      </w:r>
    </w:p>
    <w:p>
      <w:pPr>
        <w:pStyle w:val="ListParagraph"/>
        <w:numPr>
          <w:ilvl w:val="1"/>
          <w:numId w:val="6"/>
        </w:numPr>
        <w:spacing w:lineRule="auto" w:line="240"/>
        <w:ind w:left="1066" w:hanging="215"/>
        <w:jc w:val="both"/>
        <w:rPr>
          <w:rFonts w:ascii="Times New Roman" w:hAnsi="Times New Roman" w:cs="Times New Roman"/>
          <w:b/>
          <w:b/>
          <w:i/>
          <w:i/>
          <w:sz w:val="28"/>
          <w:szCs w:val="28"/>
        </w:rPr>
      </w:pPr>
      <w:r>
        <w:rPr>
          <w:rFonts w:cs="Times New Roman" w:ascii="Times New Roman" w:hAnsi="Times New Roman"/>
          <w:b/>
          <w:i/>
          <w:sz w:val="28"/>
          <w:szCs w:val="28"/>
        </w:rPr>
        <w:t>Основы образовательной деятельности ДОУ</w:t>
      </w:r>
    </w:p>
    <w:p>
      <w:pPr>
        <w:pStyle w:val="ListParagraph"/>
        <w:spacing w:lineRule="auto" w:line="240"/>
        <w:ind w:left="1066" w:hanging="0"/>
        <w:jc w:val="both"/>
        <w:rPr>
          <w:rFonts w:ascii="Times New Roman" w:hAnsi="Times New Roman" w:cs="Times New Roman"/>
          <w:b/>
          <w:b/>
          <w:i/>
          <w:i/>
          <w:sz w:val="28"/>
          <w:szCs w:val="28"/>
        </w:rPr>
      </w:pPr>
      <w:r>
        <w:rPr>
          <w:rFonts w:cs="Times New Roman" w:ascii="Times New Roman" w:hAnsi="Times New Roman"/>
          <w:b/>
          <w:i/>
          <w:sz w:val="28"/>
          <w:szCs w:val="28"/>
        </w:rPr>
      </w:r>
    </w:p>
    <w:p>
      <w:pPr>
        <w:pStyle w:val="ListParagraph"/>
        <w:numPr>
          <w:ilvl w:val="0"/>
          <w:numId w:val="13"/>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i/>
          <w:iCs/>
          <w:sz w:val="28"/>
          <w:szCs w:val="28"/>
        </w:rPr>
        <w:t xml:space="preserve">Ценность инновационного характера </w:t>
      </w:r>
      <w:r>
        <w:rPr>
          <w:rFonts w:cs="Times New Roman" w:ascii="Times New Roman" w:hAnsi="Times New Roman"/>
          <w:sz w:val="28"/>
          <w:szCs w:val="28"/>
        </w:rPr>
        <w:t>направлена на сохранение позитивных достижений учреждения в обеспечении высокого уровня воспитания и образования дошкольников. Изменение содержания образования заключается в интеграции видов детской деятельности на основе задач ООП ДО.</w:t>
      </w:r>
    </w:p>
    <w:p>
      <w:pPr>
        <w:pStyle w:val="ListParagraph"/>
        <w:numPr>
          <w:ilvl w:val="0"/>
          <w:numId w:val="13"/>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i/>
          <w:iCs/>
          <w:sz w:val="28"/>
          <w:szCs w:val="28"/>
        </w:rPr>
        <w:t xml:space="preserve">Доступность качественного образования. </w:t>
      </w:r>
      <w:r>
        <w:rPr>
          <w:rFonts w:cs="Times New Roman" w:ascii="Times New Roman" w:hAnsi="Times New Roman"/>
          <w:sz w:val="28"/>
          <w:szCs w:val="28"/>
        </w:rPr>
        <w:t xml:space="preserve">Ценность качества образовательного процесса, с одной стороны, напрямую связано с ценностью ребенка. Построение образовательного процесса в соответствии с индивидуальными потребностями и возможностями ребенка – как одно из условий сохранения здоровья, с другой стороны – создание оптимальных условий для его развития в образовательном процессе. Такими условиями в ДОО выступают использование современных образовательных программ, технологий, нетрадиционных форм организации образовательной деятельности, обеспечивающих личностное развитие ребенка, современная методическая и техническая оснащенность образовательного процесса, предметно-развивающая среда, высококвалифицированный педагогический коллектив, позитивная социально-психологическая атмосфера. </w:t>
      </w:r>
    </w:p>
    <w:p>
      <w:pPr>
        <w:pStyle w:val="ListParagraph"/>
        <w:numPr>
          <w:ilvl w:val="0"/>
          <w:numId w:val="14"/>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i/>
          <w:iCs/>
          <w:sz w:val="28"/>
          <w:szCs w:val="28"/>
        </w:rPr>
        <w:t xml:space="preserve">Эффективность деятельности учреждения </w:t>
      </w:r>
      <w:r>
        <w:rPr>
          <w:rFonts w:cs="Times New Roman" w:ascii="Times New Roman" w:hAnsi="Times New Roman"/>
          <w:sz w:val="28"/>
          <w:szCs w:val="28"/>
        </w:rPr>
        <w:t>заключается в создании условий для соответствия условиям образовательного и медицинского лицензирования, рациональном расходовании бюджетных средств.</w:t>
      </w:r>
    </w:p>
    <w:p>
      <w:pPr>
        <w:pStyle w:val="ListParagraph"/>
        <w:numPr>
          <w:ilvl w:val="0"/>
          <w:numId w:val="14"/>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i/>
          <w:iCs/>
          <w:sz w:val="28"/>
          <w:szCs w:val="28"/>
        </w:rPr>
        <w:t xml:space="preserve">Принцип сохранения целостности и единства образовательного пространства, </w:t>
      </w:r>
      <w:r>
        <w:rPr>
          <w:rFonts w:cs="Times New Roman" w:ascii="Times New Roman" w:hAnsi="Times New Roman"/>
          <w:sz w:val="28"/>
          <w:szCs w:val="28"/>
        </w:rPr>
        <w:t>который предполагает участие ДОУ в функционировании единой образовательной системы района, города.</w:t>
      </w:r>
    </w:p>
    <w:p>
      <w:pPr>
        <w:pStyle w:val="ListParagraph"/>
        <w:numPr>
          <w:ilvl w:val="0"/>
          <w:numId w:val="14"/>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i/>
          <w:iCs/>
          <w:sz w:val="28"/>
          <w:szCs w:val="28"/>
        </w:rPr>
        <w:t xml:space="preserve">Принцип дифференциации и интеграции. </w:t>
      </w:r>
      <w:r>
        <w:rPr>
          <w:rFonts w:cs="Times New Roman" w:ascii="Times New Roman" w:hAnsi="Times New Roman"/>
          <w:sz w:val="28"/>
          <w:szCs w:val="28"/>
        </w:rPr>
        <w:t>Реализация данного принципа предполагает развитие и укрепление связей с образовательными организациями и учреждениями: детскими садами, школами, учреждениями дополнительного образования, учреждениями культуры и спорта, предприятиями, а также предусматривает целостность и единство всех систем образовательной деятельности и решение следующих задач: психологическое и физическое здоровье ребенка, формирование начал личности.</w:t>
      </w:r>
    </w:p>
    <w:p>
      <w:pPr>
        <w:pStyle w:val="ListParagraph"/>
        <w:numPr>
          <w:ilvl w:val="0"/>
          <w:numId w:val="14"/>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i/>
          <w:iCs/>
          <w:sz w:val="28"/>
          <w:szCs w:val="28"/>
        </w:rPr>
        <w:t xml:space="preserve"> </w:t>
      </w:r>
      <w:r>
        <w:rPr>
          <w:rFonts w:cs="Times New Roman" w:ascii="Times New Roman" w:hAnsi="Times New Roman"/>
          <w:i/>
          <w:iCs/>
          <w:sz w:val="28"/>
          <w:szCs w:val="28"/>
        </w:rPr>
        <w:t xml:space="preserve">Принцип демократичности и гуманизации </w:t>
      </w:r>
      <w:r>
        <w:rPr>
          <w:rFonts w:cs="Times New Roman" w:ascii="Times New Roman" w:hAnsi="Times New Roman"/>
          <w:sz w:val="28"/>
          <w:szCs w:val="28"/>
        </w:rPr>
        <w:t>предполагает планирование воспитательно-образовательного процесса совместно с родителями, с педагогами, социальными партнерами, т. е. прозрачность действий, ориентацию взрослых на личность ребенка.</w:t>
      </w:r>
    </w:p>
    <w:p>
      <w:pPr>
        <w:pStyle w:val="ListParagraph"/>
        <w:numPr>
          <w:ilvl w:val="0"/>
          <w:numId w:val="14"/>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i/>
          <w:iCs/>
          <w:sz w:val="28"/>
          <w:szCs w:val="28"/>
        </w:rPr>
        <w:t xml:space="preserve">Принцип развивающего обучения </w:t>
      </w:r>
      <w:r>
        <w:rPr>
          <w:rFonts w:cs="Times New Roman" w:ascii="Times New Roman" w:hAnsi="Times New Roman"/>
          <w:sz w:val="28"/>
          <w:szCs w:val="28"/>
        </w:rPr>
        <w:t>предполагает использование новых развивающих технологий образования и развития детей.</w:t>
      </w:r>
    </w:p>
    <w:p>
      <w:pPr>
        <w:pStyle w:val="ListParagraph"/>
        <w:numPr>
          <w:ilvl w:val="0"/>
          <w:numId w:val="14"/>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i/>
          <w:iCs/>
          <w:sz w:val="28"/>
          <w:szCs w:val="28"/>
        </w:rPr>
        <w:t xml:space="preserve">Принцип вариативности модели познавательной деятельности, </w:t>
      </w:r>
      <w:r>
        <w:rPr>
          <w:rFonts w:cs="Times New Roman" w:ascii="Times New Roman" w:hAnsi="Times New Roman"/>
          <w:sz w:val="28"/>
          <w:szCs w:val="28"/>
        </w:rPr>
        <w:t>предполагает разнообразие содержания, форм и методов с учетом целей развития и педагогической поддержки каждого ребенка.</w:t>
      </w:r>
    </w:p>
    <w:p>
      <w:pPr>
        <w:pStyle w:val="ListParagraph"/>
        <w:numPr>
          <w:ilvl w:val="0"/>
          <w:numId w:val="14"/>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i/>
          <w:iCs/>
          <w:sz w:val="28"/>
          <w:szCs w:val="28"/>
        </w:rPr>
        <w:t xml:space="preserve">Принцип общего психологического пространства, </w:t>
      </w:r>
      <w:r>
        <w:rPr>
          <w:rFonts w:cs="Times New Roman" w:ascii="Times New Roman" w:hAnsi="Times New Roman"/>
          <w:sz w:val="28"/>
          <w:szCs w:val="28"/>
        </w:rPr>
        <w:t>через совместные игры, труд, беседы, наблюдения, процесс познания протекает как сотрудничество.</w:t>
      </w:r>
    </w:p>
    <w:p>
      <w:pPr>
        <w:pStyle w:val="ListParagraph"/>
        <w:numPr>
          <w:ilvl w:val="0"/>
          <w:numId w:val="14"/>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i/>
          <w:iCs/>
          <w:sz w:val="28"/>
          <w:szCs w:val="28"/>
        </w:rPr>
        <w:t xml:space="preserve">Принцип преемственности, </w:t>
      </w:r>
      <w:r>
        <w:rPr>
          <w:rFonts w:cs="Times New Roman" w:ascii="Times New Roman" w:hAnsi="Times New Roman"/>
          <w:sz w:val="28"/>
          <w:szCs w:val="28"/>
        </w:rPr>
        <w:t>который заключается в преемственном содержании форм и методов воспитания, усложнение их в зависимости от возрастной группы детей.</w:t>
      </w:r>
    </w:p>
    <w:p>
      <w:pPr>
        <w:pStyle w:val="ListParagraph"/>
        <w:numPr>
          <w:ilvl w:val="0"/>
          <w:numId w:val="14"/>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i/>
          <w:iCs/>
          <w:sz w:val="28"/>
          <w:szCs w:val="28"/>
        </w:rPr>
        <w:t xml:space="preserve">Принцип динамичности и активности </w:t>
      </w:r>
      <w:r>
        <w:rPr>
          <w:rFonts w:cs="Times New Roman" w:ascii="Times New Roman" w:hAnsi="Times New Roman"/>
          <w:sz w:val="28"/>
          <w:szCs w:val="28"/>
        </w:rPr>
        <w:t>предполагает освоение ребенком программы через собственную деятельность под руководством взрослого, развитие от простого к сложному.</w:t>
      </w:r>
    </w:p>
    <w:p>
      <w:pPr>
        <w:pStyle w:val="ListParagraph"/>
        <w:numPr>
          <w:ilvl w:val="0"/>
          <w:numId w:val="14"/>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i/>
          <w:iCs/>
          <w:sz w:val="28"/>
          <w:szCs w:val="28"/>
        </w:rPr>
        <w:t xml:space="preserve">Принцип многоканального финансирования. </w:t>
      </w:r>
      <w:r>
        <w:rPr>
          <w:rFonts w:cs="Times New Roman" w:ascii="Times New Roman" w:hAnsi="Times New Roman"/>
          <w:sz w:val="28"/>
          <w:szCs w:val="28"/>
        </w:rPr>
        <w:t>Реализация данного принципа заключается в организации смешанного финансирования учреждения по типу: бюджетное (отдельная категория, в т.ч. финансирование инновационной деятельности) – благотворительная помощь заинтересованных лиц (организаций) – доходы от предоставления дополнительных (платных) образовательных услуг.</w:t>
      </w:r>
    </w:p>
    <w:p>
      <w:pPr>
        <w:pStyle w:val="ListParagraph"/>
        <w:numPr>
          <w:ilvl w:val="0"/>
          <w:numId w:val="14"/>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i/>
          <w:iCs/>
          <w:sz w:val="28"/>
          <w:szCs w:val="28"/>
        </w:rPr>
        <w:t xml:space="preserve">Принцип измерения успеха </w:t>
      </w:r>
      <w:r>
        <w:rPr>
          <w:rFonts w:cs="Times New Roman" w:ascii="Times New Roman" w:hAnsi="Times New Roman"/>
          <w:sz w:val="28"/>
          <w:szCs w:val="28"/>
        </w:rPr>
        <w:t>предполагает, что о положительном опыте работы ДОУ осуществляется трансляция  на разных уровнях системы образования.</w:t>
      </w:r>
    </w:p>
    <w:p>
      <w:pPr>
        <w:pStyle w:val="Normal"/>
        <w:tabs>
          <w:tab w:val="clear" w:pos="708"/>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6"/>
        </w:numPr>
        <w:spacing w:lineRule="auto" w:line="240"/>
        <w:ind w:left="1080" w:hanging="371"/>
        <w:jc w:val="both"/>
        <w:rPr>
          <w:rFonts w:ascii="Times New Roman" w:hAnsi="Times New Roman" w:cs="Times New Roman"/>
          <w:b/>
          <w:b/>
          <w:i/>
          <w:i/>
          <w:sz w:val="28"/>
          <w:szCs w:val="28"/>
        </w:rPr>
      </w:pPr>
      <w:r>
        <w:rPr>
          <w:rFonts w:cs="Times New Roman" w:ascii="Times New Roman" w:hAnsi="Times New Roman"/>
          <w:b/>
          <w:i/>
          <w:sz w:val="28"/>
          <w:szCs w:val="28"/>
        </w:rPr>
        <w:t>Модель выпускника</w:t>
      </w:r>
    </w:p>
    <w:p>
      <w:pPr>
        <w:pStyle w:val="Normal"/>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Современная модель выпускника (она может приниматься или не приниматься) ДОУ строится на основе его готовности к самореализации в современном мире. В понятии «готовность» отражается единство потребностей и способностей выпускника.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Результатом воспитания и образования дошкольника должны стать сформированные у ребёнка ключевые компетенции: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Коммуникативная – умение общаться с целью быть понятым.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Социальная – умение жить и заниматься вместе с другими детьми, близкими.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Информационная – владение умением систематизировать и «сворачивать» информацию, работать с разными видами информации.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Продуктивная – умение планировать, доводить начатое до конца, способствовать созданию собственного продукта (рисунка, поделки, постройки).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Нравственная – готовность, способность и потребность жить в обществе по общепринятым нормам и правилам.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Физическая – готовность, способность и потребность в здоровом образе жизни.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Модельные потребности выпускника ДОУ – это стремление к общению, физическому движению, познанию окружающего мира и явлений в нем, признанию себя в современном мире. Эти потребности выпускника будут удовлетворяться в период пребывания дошкольника в детском саду.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Ценность качества образовательного процесса для ДОУ напрямую связана с ценностью ребёнка. Стремление построить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воспитательно-образовательном процессе, в системе дополнительного образования, в коррекционной работе.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6"/>
        </w:numPr>
        <w:spacing w:lineRule="auto" w:line="240" w:before="0" w:after="0"/>
        <w:contextualSpacing/>
        <w:jc w:val="center"/>
        <w:rPr>
          <w:rFonts w:ascii="Times New Roman" w:hAnsi="Times New Roman" w:cs="Times New Roman"/>
          <w:b/>
          <w:b/>
          <w:i/>
          <w:i/>
          <w:sz w:val="28"/>
          <w:szCs w:val="28"/>
          <w:lang w:val="en-US"/>
        </w:rPr>
      </w:pPr>
      <w:r>
        <w:rPr>
          <w:rFonts w:cs="Times New Roman" w:ascii="Times New Roman" w:hAnsi="Times New Roman"/>
          <w:b/>
          <w:i/>
          <w:sz w:val="28"/>
          <w:szCs w:val="28"/>
        </w:rPr>
        <w:t>ПРОЦЕССУАЛЬНО – ТЕХНОЛОГИЧЕСКАЯ ЧАСТЬ</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p>
      <w:pPr>
        <w:pStyle w:val="ListParagraph"/>
        <w:numPr>
          <w:ilvl w:val="1"/>
          <w:numId w:val="6"/>
        </w:numPr>
        <w:spacing w:lineRule="auto" w:line="240" w:before="0" w:after="0"/>
        <w:ind w:left="1080" w:hanging="371"/>
        <w:contextualSpacing/>
        <w:jc w:val="both"/>
        <w:rPr>
          <w:rFonts w:ascii="Times New Roman" w:hAnsi="Times New Roman" w:cs="Times New Roman"/>
          <w:b/>
          <w:b/>
          <w:i/>
          <w:i/>
          <w:sz w:val="28"/>
          <w:szCs w:val="28"/>
        </w:rPr>
      </w:pPr>
      <w:r>
        <w:rPr>
          <w:rFonts w:cs="Times New Roman" w:ascii="Times New Roman" w:hAnsi="Times New Roman"/>
          <w:b/>
          <w:i/>
          <w:sz w:val="28"/>
          <w:szCs w:val="28"/>
        </w:rPr>
        <w:t>План – график («дорожная карта») реализации Программы развития</w:t>
      </w:r>
    </w:p>
    <w:p>
      <w:pPr>
        <w:pStyle w:val="Normal"/>
        <w:spacing w:lineRule="auto" w:line="240" w:before="0" w:after="0"/>
        <w:ind w:firstLine="709"/>
        <w:jc w:val="both"/>
        <w:rPr>
          <w:rFonts w:ascii="Times New Roman" w:hAnsi="Times New Roman" w:cs="Times New Roman"/>
          <w:b/>
          <w:b/>
          <w:i/>
          <w:i/>
          <w:sz w:val="28"/>
          <w:szCs w:val="28"/>
        </w:rPr>
      </w:pPr>
      <w:r>
        <w:rPr>
          <w:rFonts w:cs="Times New Roman" w:ascii="Times New Roman" w:hAnsi="Times New Roman"/>
          <w:b/>
          <w:i/>
          <w:sz w:val="28"/>
          <w:szCs w:val="28"/>
        </w:rPr>
      </w:r>
    </w:p>
    <w:tbl>
      <w:tblPr>
        <w:tblStyle w:val="a3"/>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9"/>
        <w:gridCol w:w="80"/>
        <w:gridCol w:w="1480"/>
        <w:gridCol w:w="78"/>
        <w:gridCol w:w="2356"/>
        <w:gridCol w:w="3200"/>
      </w:tblGrid>
      <w:tr>
        <w:trPr/>
        <w:tc>
          <w:tcPr>
            <w:tcW w:w="2659" w:type="dxa"/>
            <w:tcBorders/>
          </w:tcPr>
          <w:p>
            <w:pPr>
              <w:pStyle w:val="Normal"/>
              <w:widowControl/>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Мероприятие</w:t>
            </w:r>
          </w:p>
        </w:tc>
        <w:tc>
          <w:tcPr>
            <w:tcW w:w="1638" w:type="dxa"/>
            <w:gridSpan w:val="3"/>
            <w:tcBorders/>
          </w:tcPr>
          <w:p>
            <w:pPr>
              <w:pStyle w:val="Normal"/>
              <w:widowControl/>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Срок реализации</w:t>
            </w:r>
          </w:p>
        </w:tc>
        <w:tc>
          <w:tcPr>
            <w:tcW w:w="2356" w:type="dxa"/>
            <w:tcBorders/>
          </w:tcPr>
          <w:p>
            <w:pPr>
              <w:pStyle w:val="Normal"/>
              <w:widowControl/>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Ответственный</w:t>
            </w:r>
          </w:p>
        </w:tc>
        <w:tc>
          <w:tcPr>
            <w:tcW w:w="3200" w:type="dxa"/>
            <w:tcBorders/>
          </w:tcPr>
          <w:p>
            <w:pPr>
              <w:pStyle w:val="Normal"/>
              <w:widowControl/>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i/>
                <w:kern w:val="0"/>
                <w:sz w:val="28"/>
                <w:szCs w:val="28"/>
                <w:lang w:val="ru-RU" w:eastAsia="en-US" w:bidi="ar-SA"/>
              </w:rPr>
              <w:t>Планируемый результат</w:t>
            </w:r>
          </w:p>
        </w:tc>
      </w:tr>
      <w:tr>
        <w:trPr/>
        <w:tc>
          <w:tcPr>
            <w:tcW w:w="9853" w:type="dxa"/>
            <w:gridSpan w:val="6"/>
            <w:tcBorders/>
          </w:tcPr>
          <w:p>
            <w:pPr>
              <w:pStyle w:val="Normal"/>
              <w:widowControl/>
              <w:spacing w:lineRule="auto" w:line="240" w:before="0" w:after="0"/>
              <w:jc w:val="center"/>
              <w:rPr>
                <w:rFonts w:ascii="Times New Roman" w:hAnsi="Times New Roman" w:cs="Times New Roman"/>
                <w:b/>
                <w:b/>
                <w:i/>
                <w:i/>
                <w:sz w:val="28"/>
                <w:szCs w:val="28"/>
              </w:rPr>
            </w:pPr>
            <w:r>
              <w:rPr>
                <w:rFonts w:eastAsia="Calibri" w:cs="Times New Roman" w:ascii="Times New Roman" w:hAnsi="Times New Roman"/>
                <w:b/>
                <w:bCs/>
                <w:kern w:val="0"/>
                <w:sz w:val="28"/>
                <w:szCs w:val="28"/>
                <w:lang w:val="ru-RU" w:eastAsia="en-US" w:bidi="ar-SA"/>
              </w:rPr>
              <w:t>Направление 1 «Обеспечение доступности дошкольного образования»</w:t>
            </w:r>
          </w:p>
        </w:tc>
      </w:tr>
      <w:tr>
        <w:trPr/>
        <w:tc>
          <w:tcPr>
            <w:tcW w:w="2739" w:type="dxa"/>
            <w:gridSpan w:val="2"/>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 Совершенствование работы официального сайта ДОУ.</w:t>
            </w:r>
          </w:p>
        </w:tc>
        <w:tc>
          <w:tcPr>
            <w:tcW w:w="1480"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2017 -2020</w:t>
            </w:r>
          </w:p>
        </w:tc>
        <w:tc>
          <w:tcPr>
            <w:tcW w:w="2434" w:type="dxa"/>
            <w:gridSpan w:val="2"/>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Ответственный за ведение сайта согласно приказа заведующей ДОУ.</w:t>
            </w:r>
          </w:p>
        </w:tc>
        <w:tc>
          <w:tcPr>
            <w:tcW w:w="3200"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Сайт ДОУ, удовлетворяющий потребности всех участников образовательного процесса.</w:t>
            </w:r>
          </w:p>
        </w:tc>
      </w:tr>
      <w:tr>
        <w:trPr/>
        <w:tc>
          <w:tcPr>
            <w:tcW w:w="2739" w:type="dxa"/>
            <w:gridSpan w:val="2"/>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 Организация и осуществление</w:t>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дополнительных (платных)</w:t>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образовательных  услуг.</w:t>
            </w:r>
          </w:p>
        </w:tc>
        <w:tc>
          <w:tcPr>
            <w:tcW w:w="1480"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2017 - 2020</w:t>
            </w:r>
          </w:p>
        </w:tc>
        <w:tc>
          <w:tcPr>
            <w:tcW w:w="2434" w:type="dxa"/>
            <w:gridSpan w:val="2"/>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Заведующая</w:t>
            </w:r>
          </w:p>
        </w:tc>
        <w:tc>
          <w:tcPr>
            <w:tcW w:w="3200"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Расширение спектра образовательных программ и услуг.</w:t>
            </w:r>
          </w:p>
        </w:tc>
      </w:tr>
      <w:tr>
        <w:trPr/>
        <w:tc>
          <w:tcPr>
            <w:tcW w:w="9853" w:type="dxa"/>
            <w:gridSpan w:val="6"/>
            <w:tcBorders/>
          </w:tcPr>
          <w:p>
            <w:pPr>
              <w:pStyle w:val="Normal"/>
              <w:widowControl/>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Направление 2 «</w:t>
            </w:r>
            <w:r>
              <w:rPr>
                <w:rFonts w:eastAsia="Calibri" w:cs="Times New Roman" w:ascii="Times New Roman" w:hAnsi="Times New Roman"/>
                <w:b/>
                <w:bCs/>
                <w:kern w:val="0"/>
                <w:sz w:val="28"/>
                <w:szCs w:val="28"/>
                <w:lang w:val="ru-RU" w:eastAsia="en-US" w:bidi="ar-SA"/>
              </w:rPr>
              <w:t>Обеспечение высокого качества услуг дошкольного образования»</w:t>
            </w:r>
          </w:p>
        </w:tc>
      </w:tr>
      <w:tr>
        <w:trPr/>
        <w:tc>
          <w:tcPr>
            <w:tcW w:w="2659"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 Реализация мероприятий по оценке качества ДОО и внесение</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необходимых изменений на основе «обратной связи» от участников образовательного процесса.</w:t>
            </w:r>
          </w:p>
        </w:tc>
        <w:tc>
          <w:tcPr>
            <w:tcW w:w="1638" w:type="dxa"/>
            <w:gridSpan w:val="3"/>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2017 - 2020</w:t>
            </w:r>
          </w:p>
        </w:tc>
        <w:tc>
          <w:tcPr>
            <w:tcW w:w="2356"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Заведующая,</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старший воспитатель</w:t>
            </w:r>
          </w:p>
        </w:tc>
        <w:tc>
          <w:tcPr>
            <w:tcW w:w="3200"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Бланки анкет, опросных листов, аналитические материалы.</w:t>
            </w:r>
          </w:p>
        </w:tc>
      </w:tr>
      <w:tr>
        <w:trPr/>
        <w:tc>
          <w:tcPr>
            <w:tcW w:w="2659"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 Участие в муниципальных и региональных этапах конкурсов:  «Лучший детский сад Мурманской области».</w:t>
            </w:r>
          </w:p>
        </w:tc>
        <w:tc>
          <w:tcPr>
            <w:tcW w:w="1638" w:type="dxa"/>
            <w:gridSpan w:val="3"/>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2017 - 2020</w:t>
            </w:r>
          </w:p>
        </w:tc>
        <w:tc>
          <w:tcPr>
            <w:tcW w:w="2356"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Заведующая</w:t>
            </w:r>
          </w:p>
        </w:tc>
        <w:tc>
          <w:tcPr>
            <w:tcW w:w="3200"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Положительный имидж ДОУ в городе и в области.</w:t>
            </w:r>
          </w:p>
        </w:tc>
      </w:tr>
      <w:tr>
        <w:trPr/>
        <w:tc>
          <w:tcPr>
            <w:tcW w:w="2659"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3. Использование педагогами современных образовательных технологий.</w:t>
            </w:r>
          </w:p>
        </w:tc>
        <w:tc>
          <w:tcPr>
            <w:tcW w:w="1638" w:type="dxa"/>
            <w:gridSpan w:val="3"/>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2017 - 2020</w:t>
            </w:r>
          </w:p>
        </w:tc>
        <w:tc>
          <w:tcPr>
            <w:tcW w:w="2356"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Старший воспитатель</w:t>
            </w:r>
          </w:p>
        </w:tc>
        <w:tc>
          <w:tcPr>
            <w:tcW w:w="3200"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Приобретение современного оборудования, отчетность творческих групп, распространение передового</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педагогического опыта в форме выступления, статей.</w:t>
            </w:r>
          </w:p>
        </w:tc>
      </w:tr>
      <w:tr>
        <w:trPr/>
        <w:tc>
          <w:tcPr>
            <w:tcW w:w="2659"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4.Повышение квалификации</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педагогов через курсы повышения квалификации, участие в педагогических</w:t>
            </w:r>
          </w:p>
          <w:p>
            <w:pPr>
              <w:pStyle w:val="Normal"/>
              <w:widowControl/>
              <w:spacing w:lineRule="auto" w:line="240" w:before="0" w:after="0"/>
              <w:jc w:val="left"/>
              <w:rPr>
                <w:rFonts w:ascii="TimesNewRomanPSMT" w:hAnsi="TimesNewRomanPSMT" w:cs="TimesNewRomanPSMT"/>
                <w:sz w:val="24"/>
                <w:szCs w:val="24"/>
              </w:rPr>
            </w:pPr>
            <w:r>
              <w:rPr>
                <w:rFonts w:eastAsia="Calibri" w:cs="Times New Roman" w:ascii="Times New Roman" w:hAnsi="Times New Roman"/>
                <w:kern w:val="0"/>
                <w:sz w:val="28"/>
                <w:szCs w:val="28"/>
                <w:lang w:val="ru-RU" w:eastAsia="en-US" w:bidi="ar-SA"/>
              </w:rPr>
              <w:t>конкурсах «Ступеньки мастерства», «Воспитатели России».</w:t>
            </w:r>
            <w:bookmarkStart w:id="0" w:name="_GoBack"/>
            <w:bookmarkEnd w:id="0"/>
          </w:p>
        </w:tc>
        <w:tc>
          <w:tcPr>
            <w:tcW w:w="1638" w:type="dxa"/>
            <w:gridSpan w:val="3"/>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2017 - 2020</w:t>
            </w:r>
          </w:p>
        </w:tc>
        <w:tc>
          <w:tcPr>
            <w:tcW w:w="2356"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Заведующая,</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Старший воспитатель</w:t>
            </w:r>
          </w:p>
        </w:tc>
        <w:tc>
          <w:tcPr>
            <w:tcW w:w="3200"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100% обученность сотрудников, методические материалы.</w:t>
            </w:r>
          </w:p>
        </w:tc>
      </w:tr>
      <w:tr>
        <w:trPr/>
        <w:tc>
          <w:tcPr>
            <w:tcW w:w="9853" w:type="dxa"/>
            <w:gridSpan w:val="6"/>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b/>
                <w:kern w:val="0"/>
                <w:sz w:val="28"/>
                <w:szCs w:val="28"/>
                <w:lang w:val="ru-RU" w:eastAsia="en-US" w:bidi="ar-SA"/>
              </w:rPr>
              <w:t xml:space="preserve">Направление 3 </w:t>
            </w:r>
            <w:r>
              <w:rPr>
                <w:rFonts w:eastAsia="Calibri" w:cs="Times New Roman" w:ascii="Times New Roman" w:hAnsi="Times New Roman"/>
                <w:b/>
                <w:bCs/>
                <w:kern w:val="0"/>
                <w:sz w:val="28"/>
                <w:szCs w:val="28"/>
                <w:lang w:val="ru-RU" w:eastAsia="en-US" w:bidi="ar-SA"/>
              </w:rPr>
              <w:t>"Реализация модели оздоровления дошкольников"</w:t>
            </w:r>
          </w:p>
        </w:tc>
      </w:tr>
      <w:tr>
        <w:trPr/>
        <w:tc>
          <w:tcPr>
            <w:tcW w:w="2659"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 Мониторинг состояния оздоровительной системы ДОУ.</w:t>
            </w:r>
          </w:p>
        </w:tc>
        <w:tc>
          <w:tcPr>
            <w:tcW w:w="1638" w:type="dxa"/>
            <w:gridSpan w:val="3"/>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2017 - 2020</w:t>
            </w:r>
          </w:p>
        </w:tc>
        <w:tc>
          <w:tcPr>
            <w:tcW w:w="2356"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Заведующая,</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старший воспитатель</w:t>
            </w:r>
          </w:p>
        </w:tc>
        <w:tc>
          <w:tcPr>
            <w:tcW w:w="3200"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Контрольно – измерительные и аналитические материалы.</w:t>
            </w:r>
          </w:p>
        </w:tc>
      </w:tr>
      <w:tr>
        <w:trPr/>
        <w:tc>
          <w:tcPr>
            <w:tcW w:w="2659"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2.Реализация проектов</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физкультурно-оздоровительной</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направленности</w:t>
            </w:r>
          </w:p>
        </w:tc>
        <w:tc>
          <w:tcPr>
            <w:tcW w:w="1638" w:type="dxa"/>
            <w:gridSpan w:val="3"/>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2017 - 2020</w:t>
            </w:r>
          </w:p>
        </w:tc>
        <w:tc>
          <w:tcPr>
            <w:tcW w:w="2356"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Старший воспитатель,  руководитель творческой группы согласно приказу заведующей ДОУ.</w:t>
            </w:r>
          </w:p>
        </w:tc>
        <w:tc>
          <w:tcPr>
            <w:tcW w:w="3200"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Описание реализованных проектов.</w:t>
            </w:r>
          </w:p>
        </w:tc>
      </w:tr>
      <w:tr>
        <w:trPr/>
        <w:tc>
          <w:tcPr>
            <w:tcW w:w="2659"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3. Организация и осуществление</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дополнительных (платных)</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образовательных  услуг.</w:t>
            </w:r>
          </w:p>
        </w:tc>
        <w:tc>
          <w:tcPr>
            <w:tcW w:w="1638" w:type="dxa"/>
            <w:gridSpan w:val="3"/>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2017 - 2020</w:t>
            </w:r>
          </w:p>
        </w:tc>
        <w:tc>
          <w:tcPr>
            <w:tcW w:w="2356"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Заведующая</w:t>
            </w:r>
          </w:p>
        </w:tc>
        <w:tc>
          <w:tcPr>
            <w:tcW w:w="3200"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Расширение спектра образовательных программ и услуг оздоровительной</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направленности.</w:t>
            </w:r>
          </w:p>
        </w:tc>
      </w:tr>
      <w:tr>
        <w:trPr/>
        <w:tc>
          <w:tcPr>
            <w:tcW w:w="9853" w:type="dxa"/>
            <w:gridSpan w:val="6"/>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b/>
                <w:kern w:val="0"/>
                <w:sz w:val="28"/>
                <w:szCs w:val="28"/>
                <w:lang w:val="ru-RU" w:eastAsia="en-US" w:bidi="ar-SA"/>
              </w:rPr>
              <w:t xml:space="preserve">Направление 4 </w:t>
            </w:r>
            <w:r>
              <w:rPr>
                <w:rFonts w:eastAsia="Calibri" w:cs="Times New Roman" w:ascii="Times New Roman" w:hAnsi="Times New Roman"/>
                <w:b/>
                <w:bCs/>
                <w:kern w:val="0"/>
                <w:sz w:val="28"/>
                <w:szCs w:val="28"/>
                <w:lang w:val="ru-RU" w:eastAsia="en-US" w:bidi="ar-SA"/>
              </w:rPr>
              <w:t>"Введение «эффективного контракта» в дошкольном образовании"</w:t>
            </w:r>
          </w:p>
        </w:tc>
      </w:tr>
      <w:tr>
        <w:trPr/>
        <w:tc>
          <w:tcPr>
            <w:tcW w:w="2659"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1.Конкретизация критериев и</w:t>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показателей оценки</w:t>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профессиональной деятельности</w:t>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сотрудников ДОУ.</w:t>
            </w:r>
          </w:p>
        </w:tc>
        <w:tc>
          <w:tcPr>
            <w:tcW w:w="1638" w:type="dxa"/>
            <w:gridSpan w:val="3"/>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2017 - 2020</w:t>
            </w:r>
          </w:p>
        </w:tc>
        <w:tc>
          <w:tcPr>
            <w:tcW w:w="2356"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Заведующая,</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рабочая группа</w:t>
            </w:r>
          </w:p>
        </w:tc>
        <w:tc>
          <w:tcPr>
            <w:tcW w:w="3200"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Уточненные критерии и показатели оценки</w:t>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профессиональной деятельности сотрудников ДОУ.</w:t>
            </w:r>
          </w:p>
        </w:tc>
      </w:tr>
      <w:tr>
        <w:trPr/>
        <w:tc>
          <w:tcPr>
            <w:tcW w:w="9853" w:type="dxa"/>
            <w:gridSpan w:val="6"/>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b/>
                <w:kern w:val="0"/>
                <w:sz w:val="28"/>
                <w:szCs w:val="28"/>
                <w:lang w:val="ru-RU" w:eastAsia="en-US" w:bidi="ar-SA"/>
              </w:rPr>
              <w:t xml:space="preserve">Направление 5 </w:t>
            </w:r>
            <w:r>
              <w:rPr>
                <w:rFonts w:eastAsia="Calibri" w:cs="Times New Roman" w:ascii="Times New Roman" w:hAnsi="Times New Roman"/>
                <w:b/>
                <w:bCs/>
                <w:kern w:val="0"/>
                <w:sz w:val="28"/>
                <w:szCs w:val="28"/>
                <w:lang w:val="ru-RU" w:eastAsia="en-US" w:bidi="ar-SA"/>
              </w:rPr>
              <w:t>"Реализация образовательных проектов в рамках взаимодействия"</w:t>
            </w:r>
          </w:p>
        </w:tc>
      </w:tr>
      <w:tr>
        <w:trPr/>
        <w:tc>
          <w:tcPr>
            <w:tcW w:w="2659"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 Укрепление и расширение связей ДОУ с социальными партнерами.</w:t>
            </w:r>
          </w:p>
        </w:tc>
        <w:tc>
          <w:tcPr>
            <w:tcW w:w="1638" w:type="dxa"/>
            <w:gridSpan w:val="3"/>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2017 - 2020</w:t>
            </w:r>
          </w:p>
        </w:tc>
        <w:tc>
          <w:tcPr>
            <w:tcW w:w="2356"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Заведующая,</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старший воспитатель</w:t>
            </w:r>
          </w:p>
        </w:tc>
        <w:tc>
          <w:tcPr>
            <w:tcW w:w="3200"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Пролонгирование и заключение договоров о сотрудничестве.</w:t>
            </w:r>
          </w:p>
        </w:tc>
      </w:tr>
      <w:tr>
        <w:trPr/>
        <w:tc>
          <w:tcPr>
            <w:tcW w:w="2659"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 Инициация и осуществление</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совместных проектов различной</w:t>
            </w:r>
          </w:p>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направленности.</w:t>
            </w:r>
          </w:p>
        </w:tc>
        <w:tc>
          <w:tcPr>
            <w:tcW w:w="1638" w:type="dxa"/>
            <w:gridSpan w:val="3"/>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2017 - 2020</w:t>
            </w:r>
          </w:p>
        </w:tc>
        <w:tc>
          <w:tcPr>
            <w:tcW w:w="2356"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Заведующая,</w:t>
            </w:r>
          </w:p>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старший воспитатель</w:t>
            </w:r>
          </w:p>
        </w:tc>
        <w:tc>
          <w:tcPr>
            <w:tcW w:w="3200" w:type="dxa"/>
            <w:tcBorders/>
          </w:tcPr>
          <w:p>
            <w:pPr>
              <w:pStyle w:val="Normal"/>
              <w:widowControl/>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Описание реализованных проектов.</w:t>
            </w:r>
          </w:p>
        </w:tc>
      </w:tr>
    </w:tbl>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b/>
          <w:b/>
          <w:i/>
          <w:i/>
          <w:sz w:val="28"/>
          <w:szCs w:val="28"/>
        </w:rPr>
      </w:pPr>
      <w:r>
        <w:rPr>
          <w:rFonts w:cs="Times New Roman" w:ascii="Times New Roman" w:hAnsi="Times New Roman"/>
          <w:b/>
          <w:i/>
          <w:sz w:val="28"/>
          <w:szCs w:val="28"/>
        </w:rPr>
      </w:r>
    </w:p>
    <w:p>
      <w:pPr>
        <w:pStyle w:val="ListParagraph"/>
        <w:numPr>
          <w:ilvl w:val="0"/>
          <w:numId w:val="6"/>
        </w:numPr>
        <w:spacing w:lineRule="auto" w:line="240"/>
        <w:jc w:val="center"/>
        <w:rPr>
          <w:rFonts w:ascii="Times New Roman" w:hAnsi="Times New Roman" w:cs="Times New Roman"/>
          <w:b/>
          <w:b/>
          <w:i/>
          <w:i/>
          <w:sz w:val="28"/>
          <w:szCs w:val="28"/>
        </w:rPr>
      </w:pPr>
      <w:r>
        <w:rPr>
          <w:rFonts w:cs="Times New Roman" w:ascii="Times New Roman" w:hAnsi="Times New Roman"/>
          <w:b/>
          <w:i/>
          <w:sz w:val="28"/>
          <w:szCs w:val="28"/>
        </w:rPr>
        <w:t>КОНТРОЛЬНО – ЭКСПЕРТНАЯ ЧАСТЬ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Каждое направление деятельности подлежит контролю для получения качественного результата по итогам преобразования ДОУ.</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Показатели, характеризующие качество оказываемой услуги (выполняемой работы):</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tbl>
      <w:tblPr>
        <w:tblStyle w:val="a3"/>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73"/>
        <w:gridCol w:w="5380"/>
      </w:tblGrid>
      <w:tr>
        <w:trPr/>
        <w:tc>
          <w:tcPr>
            <w:tcW w:w="4473" w:type="dxa"/>
            <w:tcBorders/>
          </w:tcPr>
          <w:p>
            <w:pPr>
              <w:pStyle w:val="Normal"/>
              <w:widowControl/>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bCs/>
                <w:kern w:val="0"/>
                <w:sz w:val="28"/>
                <w:szCs w:val="28"/>
                <w:lang w:val="ru-RU" w:eastAsia="en-US" w:bidi="ar-SA"/>
              </w:rPr>
              <w:t>Наименование показателя</w:t>
            </w:r>
          </w:p>
        </w:tc>
        <w:tc>
          <w:tcPr>
            <w:tcW w:w="5380" w:type="dxa"/>
            <w:tcBorders/>
          </w:tcPr>
          <w:p>
            <w:pPr>
              <w:pStyle w:val="Normal"/>
              <w:widowControl/>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Единица измерения</w:t>
            </w:r>
          </w:p>
        </w:tc>
      </w:tr>
      <w:tr>
        <w:trPr/>
        <w:tc>
          <w:tcPr>
            <w:tcW w:w="4473"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Посещаемость детьми ДОУ</w:t>
            </w:r>
          </w:p>
        </w:tc>
        <w:tc>
          <w:tcPr>
            <w:tcW w:w="5380"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посещаемости от показателя в муниципальном задании</w:t>
            </w:r>
          </w:p>
        </w:tc>
      </w:tr>
      <w:tr>
        <w:trPr/>
        <w:tc>
          <w:tcPr>
            <w:tcW w:w="4473"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Выполнение образовательных программ, реализуемых в ДОУ</w:t>
            </w:r>
          </w:p>
        </w:tc>
        <w:tc>
          <w:tcPr>
            <w:tcW w:w="5380"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выполнено / не выполнено</w:t>
            </w:r>
          </w:p>
        </w:tc>
      </w:tr>
      <w:tr>
        <w:trPr/>
        <w:tc>
          <w:tcPr>
            <w:tcW w:w="4473"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Оптимальная укомплектованность кадрами</w:t>
            </w:r>
          </w:p>
        </w:tc>
        <w:tc>
          <w:tcPr>
            <w:tcW w:w="5380"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укомплектовано / не укомплектовано</w:t>
            </w:r>
          </w:p>
        </w:tc>
      </w:tr>
      <w:tr>
        <w:trPr/>
        <w:tc>
          <w:tcPr>
            <w:tcW w:w="4473"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Охват детей занятиями в кружках спортивной направленности</w:t>
            </w:r>
          </w:p>
        </w:tc>
        <w:tc>
          <w:tcPr>
            <w:tcW w:w="5380"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детей, посещающих занятия кружков спортивной направленности.</w:t>
            </w:r>
          </w:p>
        </w:tc>
      </w:tr>
      <w:tr>
        <w:trPr/>
        <w:tc>
          <w:tcPr>
            <w:tcW w:w="4473"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Создание условий для выполнения натуральных норм питания.</w:t>
            </w:r>
          </w:p>
        </w:tc>
        <w:tc>
          <w:tcPr>
            <w:tcW w:w="5380"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выполнено</w:t>
            </w:r>
          </w:p>
        </w:tc>
      </w:tr>
      <w:tr>
        <w:trPr/>
        <w:tc>
          <w:tcPr>
            <w:tcW w:w="4473" w:type="dxa"/>
            <w:tcBorders/>
          </w:tcPr>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Динамика среднего показателя заболеваемости</w:t>
            </w:r>
          </w:p>
          <w:p>
            <w:pPr>
              <w:pStyle w:val="Normal"/>
              <w:widowControl/>
              <w:spacing w:lineRule="auto"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Средний показатель</w:t>
            </w:r>
          </w:p>
        </w:tc>
        <w:tc>
          <w:tcPr>
            <w:tcW w:w="5380" w:type="dxa"/>
            <w:tcBorders/>
          </w:tcPr>
          <w:p>
            <w:pPr>
              <w:pStyle w:val="Normal"/>
              <w:widowControl/>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средний показатель заболеваемости в сравнении с предыдущим отчетным периодом</w:t>
            </w:r>
          </w:p>
        </w:tc>
      </w:tr>
    </w:tbl>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bCs/>
          <w:i/>
          <w:i/>
          <w:sz w:val="28"/>
          <w:szCs w:val="28"/>
        </w:rPr>
      </w:pPr>
      <w:r>
        <w:rPr>
          <w:rFonts w:cs="Times New Roman" w:ascii="Times New Roman" w:hAnsi="Times New Roman"/>
          <w:bCs/>
          <w:i/>
          <w:sz w:val="28"/>
          <w:szCs w:val="28"/>
        </w:rPr>
        <w:t>Результаты:</w:t>
      </w:r>
    </w:p>
    <w:p>
      <w:pPr>
        <w:pStyle w:val="ListParagraph"/>
        <w:numPr>
          <w:ilvl w:val="0"/>
          <w:numId w:val="17"/>
        </w:numPr>
        <w:tabs>
          <w:tab w:val="clear" w:pos="708"/>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обеспечение воспитанников доступным качественным дошкольным образованием;</w:t>
      </w:r>
    </w:p>
    <w:p>
      <w:pPr>
        <w:pStyle w:val="ListParagraph"/>
        <w:numPr>
          <w:ilvl w:val="0"/>
          <w:numId w:val="17"/>
        </w:numPr>
        <w:tabs>
          <w:tab w:val="clear" w:pos="708"/>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удовлетворение образовательных потребностей в воспитании и обучении детей родителей и социума;</w:t>
      </w:r>
    </w:p>
    <w:p>
      <w:pPr>
        <w:pStyle w:val="ListParagraph"/>
        <w:numPr>
          <w:ilvl w:val="0"/>
          <w:numId w:val="17"/>
        </w:numPr>
        <w:tabs>
          <w:tab w:val="clear" w:pos="708"/>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обеспечение преемственности дошкольного и начального общего образования;</w:t>
      </w:r>
    </w:p>
    <w:p>
      <w:pPr>
        <w:pStyle w:val="ListParagraph"/>
        <w:numPr>
          <w:ilvl w:val="0"/>
          <w:numId w:val="17"/>
        </w:numPr>
        <w:tabs>
          <w:tab w:val="clear" w:pos="708"/>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обеспечение формирования равных стартовых возможностей выпускников детского сада;</w:t>
      </w:r>
    </w:p>
    <w:p>
      <w:pPr>
        <w:pStyle w:val="ListParagraph"/>
        <w:numPr>
          <w:ilvl w:val="0"/>
          <w:numId w:val="17"/>
        </w:numPr>
        <w:tabs>
          <w:tab w:val="clear" w:pos="708"/>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повышение эффективности управления качеством предоставляемых образовательных услуг;</w:t>
      </w:r>
    </w:p>
    <w:p>
      <w:pPr>
        <w:pStyle w:val="ListParagraph"/>
        <w:numPr>
          <w:ilvl w:val="0"/>
          <w:numId w:val="17"/>
        </w:numPr>
        <w:tabs>
          <w:tab w:val="clear" w:pos="708"/>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внедрение и эффективное использование новых образовательных информационных технологий воспитания и обучения;</w:t>
      </w:r>
    </w:p>
    <w:p>
      <w:pPr>
        <w:pStyle w:val="ListParagraph"/>
        <w:numPr>
          <w:ilvl w:val="0"/>
          <w:numId w:val="17"/>
        </w:numPr>
        <w:tabs>
          <w:tab w:val="clear" w:pos="708"/>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повышение сохранности здоровья воспитанников;</w:t>
      </w:r>
    </w:p>
    <w:p>
      <w:pPr>
        <w:pStyle w:val="ListParagraph"/>
        <w:numPr>
          <w:ilvl w:val="0"/>
          <w:numId w:val="17"/>
        </w:numPr>
        <w:tabs>
          <w:tab w:val="clear" w:pos="708"/>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повышение профессионализма педагогов, стремления к самосовершенствованию и творческой активности;</w:t>
      </w:r>
    </w:p>
    <w:p>
      <w:pPr>
        <w:pStyle w:val="ListParagraph"/>
        <w:numPr>
          <w:ilvl w:val="0"/>
          <w:numId w:val="17"/>
        </w:numPr>
        <w:tabs>
          <w:tab w:val="clear" w:pos="708"/>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расширение образовательного пространства детского сада на основе развития социального партнерства с учебными, заведениями, различными организациями, направленное на развитие личности ребенка, способствующее его социализации;</w:t>
      </w:r>
    </w:p>
    <w:p>
      <w:pPr>
        <w:pStyle w:val="ListParagraph"/>
        <w:numPr>
          <w:ilvl w:val="0"/>
          <w:numId w:val="17"/>
        </w:numPr>
        <w:tabs>
          <w:tab w:val="clear" w:pos="708"/>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повышения доступности качественного образования;</w:t>
      </w:r>
    </w:p>
    <w:p>
      <w:pPr>
        <w:pStyle w:val="ListParagraph"/>
        <w:numPr>
          <w:ilvl w:val="0"/>
          <w:numId w:val="17"/>
        </w:numPr>
        <w:tabs>
          <w:tab w:val="clear" w:pos="708"/>
          <w:tab w:val="left" w:pos="709"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обновление методической и материально-технической базы учреждения.</w:t>
      </w:r>
    </w:p>
    <w:sectPr>
      <w:headerReference w:type="default" r:id="rId5"/>
      <w:type w:val="nextPage"/>
      <w:pgSz w:w="11906" w:h="16838"/>
      <w:pgMar w:left="1134" w:right="1134"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Franklin Gothic Medium">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TimesNewRomanPSMT">
    <w:charset w:val="cc"/>
    <w:family w:val="roman"/>
    <w:pitch w:val="variable"/>
  </w:font>
  <w:font w:name="TimesNewRomanPS-BoldItalicMT">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r>
      <mc:AlternateContent>
        <mc:Choice Requires="wps">
          <w:drawing>
            <wp:anchor behindDoc="1" distT="0" distB="0" distL="114300" distR="114300" simplePos="0" locked="0" layoutInCell="0" allowOverlap="1" relativeHeight="26">
              <wp:simplePos x="0" y="0"/>
              <wp:positionH relativeFrom="rightMargin">
                <wp:align>right</wp:align>
              </wp:positionH>
              <wp:positionV relativeFrom="margin">
                <wp:align>center</wp:align>
              </wp:positionV>
              <wp:extent cx="730885" cy="329565"/>
              <wp:effectExtent l="0" t="0" r="0" b="0"/>
              <wp:wrapNone/>
              <wp:docPr id="2" name=""/>
              <a:graphic xmlns:a="http://schemas.openxmlformats.org/drawingml/2006/main">
                <a:graphicData uri="http://schemas.microsoft.com/office/word/2010/wordprocessingShape">
                  <wps:wsp>
                    <wps:cNvSpPr txBox="1"/>
                    <wps:spPr>
                      <a:xfrm>
                        <a:off x="0" y="0"/>
                        <a:ext cx="730885" cy="329565"/>
                      </a:xfrm>
                      <a:prstGeom prst="rect"/>
                      <a:solidFill>
                        <a:srgbClr val="FFFFFF"/>
                      </a:solidFill>
                    </wps:spPr>
                    <wps:txbx>
                      <w:txbxContent>
                        <w:sdt>
                          <w:sdtPr>
                            <w:docPartObj>
                              <w:docPartGallery w:val="Page Numbers (Margins)"/>
                              <w:docPartUnique w:val="true"/>
                            </w:docPartObj>
                            <w:id w:val="1534422276"/>
                          </w:sdtPr>
                          <w:sdtContent>
                            <w:p>
                              <w:pPr>
                                <w:pStyle w:val="Style28"/>
                                <w:pBdr>
                                  <w:bottom w:val="single" w:sz="4" w:space="1" w:color="000000"/>
                                </w:pBdr>
                                <w:spacing w:before="0" w:after="200"/>
                                <w:rPr/>
                              </w:pPr>
                              <w:r>
                                <w:rPr/>
                                <w:fldChar w:fldCharType="begin"/>
                              </w:r>
                              <w:r>
                                <w:rPr/>
                                <w:instrText> PAGE </w:instrText>
                              </w:r>
                              <w:r>
                                <w:rPr/>
                                <w:fldChar w:fldCharType="separate"/>
                              </w:r>
                              <w:r>
                                <w:rPr/>
                                <w:t>2</w:t>
                              </w:r>
                              <w:r>
                                <w:rPr/>
                                <w:fldChar w:fldCharType="end"/>
                              </w:r>
                            </w:p>
                          </w:sdtContent>
                        </w:sdt>
                      </w:txbxContent>
                    </wps:txbx>
                    <wps:bodyPr anchor="t" lIns="91440" tIns="45720" rIns="91440" bIns="45720">
                      <a:noAutofit/>
                    </wps:bodyPr>
                  </wps:wsp>
                </a:graphicData>
              </a:graphic>
            </wp:anchor>
          </w:drawing>
        </mc:Choice>
        <mc:Fallback>
          <w:pict>
            <v:rect fillcolor="#FFFFFF" stroked="f" strokeweight="0pt" style="position:absolute;rotation:0;width:57.55pt;height:25.95pt;mso-wrap-distance-left:9pt;mso-wrap-distance-right:9pt;mso-wrap-distance-top:0pt;mso-wrap-distance-bottom:0pt;margin-top:351.3pt;mso-position-vertical:center;mso-position-vertical-relative:margin;margin-left:-9.85pt;mso-position-horizontal:right;mso-position-horizontal-relative:text">
              <v:textbox>
                <w:txbxContent>
                  <w:sdt>
                    <w:sdtPr>
                      <w:docPartObj>
                        <w:docPartGallery w:val="Page Numbers (Margins)"/>
                        <w:docPartUnique w:val="true"/>
                      </w:docPartObj>
                      <w:id w:val="2077205072"/>
                    </w:sdtPr>
                    <w:sdtContent>
                      <w:p>
                        <w:pPr>
                          <w:pStyle w:val="Style28"/>
                          <w:pBdr>
                            <w:bottom w:val="single" w:sz="4" w:space="1" w:color="000000"/>
                          </w:pBdr>
                          <w:spacing w:before="0" w:after="200"/>
                          <w:rPr/>
                        </w:pPr>
                        <w:r>
                          <w:rPr/>
                          <w:fldChar w:fldCharType="begin"/>
                        </w:r>
                        <w:r>
                          <w:rPr/>
                          <w:instrText> PAGE </w:instrText>
                        </w:r>
                        <w:r>
                          <w:rPr/>
                          <w:fldChar w:fldCharType="separate"/>
                        </w:r>
                        <w:r>
                          <w:rPr/>
                          <w:t>2</w:t>
                        </w:r>
                        <w:r>
                          <w:rPr/>
                          <w:fldChar w:fldCharType="end"/>
                        </w:r>
                      </w:p>
                    </w:sdtContent>
                  </w:sdt>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upperRoman"/>
      <w:lvlText w:val="%1."/>
      <w:lvlJc w:val="left"/>
      <w:pPr>
        <w:tabs>
          <w:tab w:val="num" w:pos="0"/>
        </w:tabs>
        <w:ind w:left="1080" w:hanging="72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95" w:hanging="360"/>
      </w:pPr>
      <w:rPr>
        <w:rFonts w:ascii="Symbol" w:hAnsi="Symbol" w:cs="Symbol" w:hint="default"/>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12">
    <w:lvl w:ilvl="0">
      <w:start w:val="1"/>
      <w:numFmt w:val="bullet"/>
      <w:lvlText w:val=""/>
      <w:lvlJc w:val="left"/>
      <w:pPr>
        <w:tabs>
          <w:tab w:val="num" w:pos="0"/>
        </w:tabs>
        <w:ind w:left="795" w:hanging="360"/>
      </w:pPr>
      <w:rPr>
        <w:rFonts w:ascii="Symbol" w:hAnsi="Symbol" w:cs="Symbol" w:hint="default"/>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279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112108"/>
    <w:rPr>
      <w:strike w:val="false"/>
      <w:dstrike w:val="false"/>
      <w:color w:val="005C96"/>
      <w:u w:val="none"/>
      <w:effect w:val="none"/>
    </w:rPr>
  </w:style>
  <w:style w:type="character" w:styleId="Strong">
    <w:name w:val="Strong"/>
    <w:basedOn w:val="DefaultParagraphFont"/>
    <w:uiPriority w:val="22"/>
    <w:qFormat/>
    <w:rsid w:val="003f762f"/>
    <w:rPr>
      <w:b/>
      <w:bCs/>
    </w:rPr>
  </w:style>
  <w:style w:type="character" w:styleId="Applestylespan" w:customStyle="1">
    <w:name w:val="apple-style-span"/>
    <w:basedOn w:val="DefaultParagraphFont"/>
    <w:qFormat/>
    <w:rsid w:val="00e164b5"/>
    <w:rPr/>
  </w:style>
  <w:style w:type="character" w:styleId="Style15" w:customStyle="1">
    <w:name w:val="Основной текст Знак"/>
    <w:basedOn w:val="DefaultParagraphFont"/>
    <w:link w:val="a8"/>
    <w:qFormat/>
    <w:rsid w:val="00843075"/>
    <w:rPr>
      <w:rFonts w:ascii="Calibri" w:hAnsi="Calibri" w:eastAsia="Times New Roman" w:cs="Calibri"/>
      <w:lang w:eastAsia="ar-SA"/>
    </w:rPr>
  </w:style>
  <w:style w:type="character" w:styleId="FontStyle26" w:customStyle="1">
    <w:name w:val="Font Style26"/>
    <w:uiPriority w:val="99"/>
    <w:qFormat/>
    <w:rsid w:val="00a060a8"/>
    <w:rPr>
      <w:rFonts w:ascii="Franklin Gothic Medium" w:hAnsi="Franklin Gothic Medium" w:cs="Franklin Gothic Medium"/>
      <w:sz w:val="18"/>
      <w:szCs w:val="18"/>
    </w:rPr>
  </w:style>
  <w:style w:type="character" w:styleId="Style16" w:customStyle="1">
    <w:name w:val="Верхний колонтитул Знак"/>
    <w:basedOn w:val="DefaultParagraphFont"/>
    <w:link w:val="aa"/>
    <w:uiPriority w:val="99"/>
    <w:semiHidden/>
    <w:qFormat/>
    <w:rsid w:val="00086757"/>
    <w:rPr/>
  </w:style>
  <w:style w:type="character" w:styleId="Style17" w:customStyle="1">
    <w:name w:val="Нижний колонтитул Знак"/>
    <w:basedOn w:val="DefaultParagraphFont"/>
    <w:link w:val="ac"/>
    <w:uiPriority w:val="99"/>
    <w:semiHidden/>
    <w:qFormat/>
    <w:rsid w:val="00086757"/>
    <w:rPr/>
  </w:style>
  <w:style w:type="character" w:styleId="Appleconvertedspace" w:customStyle="1">
    <w:name w:val="apple-converted-space"/>
    <w:basedOn w:val="DefaultParagraphFont"/>
    <w:qFormat/>
    <w:rsid w:val="002241a7"/>
    <w:rPr/>
  </w:style>
  <w:style w:type="character" w:styleId="Normaltextrun" w:customStyle="1">
    <w:name w:val="normaltextrun"/>
    <w:basedOn w:val="DefaultParagraphFont"/>
    <w:qFormat/>
    <w:rsid w:val="002241a7"/>
    <w:rPr/>
  </w:style>
  <w:style w:type="character" w:styleId="Style18" w:customStyle="1">
    <w:name w:val="Без интервала Знак"/>
    <w:basedOn w:val="DefaultParagraphFont"/>
    <w:link w:val="ae"/>
    <w:uiPriority w:val="1"/>
    <w:qFormat/>
    <w:rsid w:val="001468a9"/>
    <w:rPr>
      <w:rFonts w:ascii="Calibri" w:hAnsi="Calibri" w:eastAsia="Times New Roman" w:cs="Times New Roman"/>
      <w:lang w:eastAsia="ru-RU"/>
    </w:rPr>
  </w:style>
  <w:style w:type="character" w:styleId="Style19" w:customStyle="1">
    <w:name w:val="Текст выноски Знак"/>
    <w:basedOn w:val="DefaultParagraphFont"/>
    <w:link w:val="af0"/>
    <w:uiPriority w:val="99"/>
    <w:semiHidden/>
    <w:qFormat/>
    <w:rsid w:val="0038042f"/>
    <w:rPr>
      <w:rFonts w:ascii="Tahoma" w:hAnsi="Tahoma" w:cs="Tahoma"/>
      <w:sz w:val="16"/>
      <w:szCs w:val="16"/>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link w:val="a9"/>
    <w:rsid w:val="00843075"/>
    <w:pPr>
      <w:suppressAutoHyphens w:val="true"/>
      <w:spacing w:before="0" w:after="120"/>
    </w:pPr>
    <w:rPr>
      <w:rFonts w:ascii="Calibri" w:hAnsi="Calibri" w:eastAsia="Times New Roman" w:cs="Calibri"/>
      <w:lang w:eastAsia="ar-SA"/>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ListParagraph">
    <w:name w:val="List Paragraph"/>
    <w:basedOn w:val="Normal"/>
    <w:uiPriority w:val="34"/>
    <w:qFormat/>
    <w:rsid w:val="007c7a90"/>
    <w:pPr>
      <w:spacing w:before="0" w:after="200"/>
      <w:ind w:left="720" w:hanging="0"/>
      <w:contextualSpacing/>
    </w:pPr>
    <w:rPr/>
  </w:style>
  <w:style w:type="paragraph" w:styleId="Default" w:customStyle="1">
    <w:name w:val="Default"/>
    <w:qFormat/>
    <w:rsid w:val="009e1949"/>
    <w:pPr>
      <w:widowControl/>
      <w:bidi w:val="0"/>
      <w:spacing w:lineRule="auto" w:line="240" w:before="0" w:after="0"/>
      <w:jc w:val="left"/>
    </w:pPr>
    <w:rPr>
      <w:rFonts w:ascii="Times New Roman" w:hAnsi="Times New Roman" w:eastAsia="Calibri" w:cs="Times New Roman"/>
      <w:color w:val="000000"/>
      <w:kern w:val="0"/>
      <w:sz w:val="24"/>
      <w:szCs w:val="24"/>
      <w:lang w:eastAsia="ru-RU" w:val="ru-RU" w:bidi="ar-SA"/>
    </w:rPr>
  </w:style>
  <w:style w:type="paragraph" w:styleId="NormalWeb">
    <w:name w:val="Normal (Web)"/>
    <w:basedOn w:val="Normal"/>
    <w:uiPriority w:val="99"/>
    <w:unhideWhenUsed/>
    <w:qFormat/>
    <w:rsid w:val="00e164b5"/>
    <w:pPr>
      <w:spacing w:lineRule="auto" w:line="240" w:beforeAutospacing="1" w:afterAutospacing="1"/>
    </w:pPr>
    <w:rPr>
      <w:rFonts w:ascii="Times New Roman" w:hAnsi="Times New Roman" w:eastAsia="Times New Roman" w:cs="Times New Roman"/>
      <w:sz w:val="24"/>
      <w:szCs w:val="24"/>
      <w:lang w:eastAsia="ru-RU"/>
    </w:rPr>
  </w:style>
  <w:style w:type="paragraph" w:styleId="Style25">
    <w:name w:val="Верхний и нижний колонтитулы"/>
    <w:basedOn w:val="Normal"/>
    <w:qFormat/>
    <w:pPr/>
    <w:rPr/>
  </w:style>
  <w:style w:type="paragraph" w:styleId="Style26">
    <w:name w:val="Header"/>
    <w:basedOn w:val="Normal"/>
    <w:link w:val="ab"/>
    <w:uiPriority w:val="99"/>
    <w:semiHidden/>
    <w:unhideWhenUsed/>
    <w:rsid w:val="00086757"/>
    <w:pPr>
      <w:tabs>
        <w:tab w:val="clear" w:pos="708"/>
        <w:tab w:val="center" w:pos="4677" w:leader="none"/>
        <w:tab w:val="right" w:pos="9355" w:leader="none"/>
      </w:tabs>
      <w:spacing w:lineRule="auto" w:line="240" w:before="0" w:after="0"/>
    </w:pPr>
    <w:rPr/>
  </w:style>
  <w:style w:type="paragraph" w:styleId="Style27">
    <w:name w:val="Footer"/>
    <w:basedOn w:val="Normal"/>
    <w:link w:val="ad"/>
    <w:uiPriority w:val="99"/>
    <w:semiHidden/>
    <w:unhideWhenUsed/>
    <w:rsid w:val="00086757"/>
    <w:pPr>
      <w:tabs>
        <w:tab w:val="clear" w:pos="708"/>
        <w:tab w:val="center" w:pos="4677" w:leader="none"/>
        <w:tab w:val="right" w:pos="9355" w:leader="none"/>
      </w:tabs>
      <w:spacing w:lineRule="auto" w:line="240" w:before="0" w:after="0"/>
    </w:pPr>
    <w:rPr/>
  </w:style>
  <w:style w:type="paragraph" w:styleId="NoSpacing">
    <w:name w:val="No Spacing"/>
    <w:link w:val="af"/>
    <w:uiPriority w:val="1"/>
    <w:qFormat/>
    <w:rsid w:val="001468a9"/>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BalloonText">
    <w:name w:val="Balloon Text"/>
    <w:basedOn w:val="Normal"/>
    <w:link w:val="af1"/>
    <w:uiPriority w:val="99"/>
    <w:semiHidden/>
    <w:unhideWhenUsed/>
    <w:qFormat/>
    <w:rsid w:val="0038042f"/>
    <w:pPr>
      <w:spacing w:lineRule="auto" w:line="240" w:before="0" w:after="0"/>
    </w:pPr>
    <w:rPr>
      <w:rFonts w:ascii="Tahoma" w:hAnsi="Tahoma" w:cs="Tahoma"/>
      <w:sz w:val="16"/>
      <w:szCs w:val="16"/>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000a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dou72.murmansk.su/" TargetMode="External"/><Relationship Id="rId4" Type="http://schemas.openxmlformats.org/officeDocument/2006/relationships/hyperlink" Target="http://dou72.murmansk.s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8E427-6FD2-4494-AF47-1FF19B38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LibreOffice/7.0.1.2$Windows_X86_64 LibreOffice_project/7cbcfc562f6eb6708b5ff7d7397325de9e764452</Application>
  <Pages>26</Pages>
  <Words>5410</Words>
  <Characters>41857</Characters>
  <CharactersWithSpaces>46686</CharactersWithSpaces>
  <Paragraphs>631</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2018-04-06T21:28:00Z</dcterms:created>
  <dc:creator>Детский сад 123</dc:creator>
  <dc:description/>
  <dc:language>ru-RU</dc:language>
  <cp:lastModifiedBy/>
  <cp:lastPrinted>2017-09-29T11:52:00Z</cp:lastPrinted>
  <dcterms:modified xsi:type="dcterms:W3CDTF">2021-01-14T12:50:01Z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